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0FE437" w14:textId="77777777" w:rsidR="00000000" w:rsidRDefault="00F36A30">
      <w:pPr>
        <w:rPr>
          <w:rFonts w:hint="eastAsia"/>
        </w:rPr>
      </w:pPr>
      <w:bookmarkStart w:id="0" w:name="_GoBack"/>
      <w:bookmarkEnd w:id="0"/>
    </w:p>
    <w:tbl>
      <w:tblPr>
        <w:tblW w:w="0" w:type="auto"/>
        <w:tblInd w:w="108" w:type="dxa"/>
        <w:tblBorders>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60"/>
      </w:tblGrid>
      <w:tr w:rsidR="00000000" w14:paraId="205ABBC1" w14:textId="77777777">
        <w:trPr>
          <w:trHeight w:val="280"/>
        </w:trPr>
        <w:tc>
          <w:tcPr>
            <w:tcW w:w="9660" w:type="dxa"/>
          </w:tcPr>
          <w:p w14:paraId="34B2C7A1"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 xml:space="preserve">1 </w:t>
            </w:r>
            <w:r>
              <w:rPr>
                <w:rFonts w:ascii="宋体" w:hAnsi="宋体" w:hint="eastAsia"/>
                <w:b/>
                <w:bCs/>
                <w:sz w:val="28"/>
              </w:rPr>
              <w:t>目的与使用范围</w:t>
            </w:r>
          </w:p>
          <w:p w14:paraId="49A1476D" w14:textId="77777777" w:rsidR="00000000" w:rsidRDefault="00F36A30">
            <w:pPr>
              <w:spacing w:line="360" w:lineRule="auto"/>
              <w:ind w:rightChars="50" w:right="105"/>
              <w:rPr>
                <w:rFonts w:ascii="宋体" w:hAnsi="宋体" w:hint="eastAsia"/>
                <w:sz w:val="28"/>
              </w:rPr>
            </w:pPr>
            <w:r>
              <w:rPr>
                <w:rFonts w:ascii="宋体" w:hAnsi="宋体" w:hint="eastAsia"/>
                <w:b/>
                <w:bCs/>
                <w:sz w:val="28"/>
              </w:rPr>
              <w:t xml:space="preserve">1.1 </w:t>
            </w:r>
            <w:r>
              <w:rPr>
                <w:rFonts w:ascii="宋体" w:hAnsi="宋体" w:hint="eastAsia"/>
                <w:sz w:val="28"/>
              </w:rPr>
              <w:t>为加强各物流中心库存商品管理，规范</w:t>
            </w:r>
            <w:r>
              <w:rPr>
                <w:rFonts w:ascii="宋体" w:hAnsi="宋体" w:hint="eastAsia"/>
                <w:color w:val="000000"/>
                <w:sz w:val="28"/>
              </w:rPr>
              <w:t>盘存</w:t>
            </w:r>
            <w:r>
              <w:rPr>
                <w:rFonts w:ascii="宋体" w:hAnsi="宋体" w:hint="eastAsia"/>
                <w:sz w:val="28"/>
              </w:rPr>
              <w:t>程序，明确盘存责任，为公司财务管理提供准确的核算依据，特制定本办法。</w:t>
            </w:r>
          </w:p>
          <w:p w14:paraId="4B3DF591" w14:textId="77777777" w:rsidR="00000000" w:rsidRDefault="00F36A30">
            <w:pPr>
              <w:spacing w:line="360" w:lineRule="auto"/>
              <w:ind w:rightChars="50" w:right="105"/>
              <w:rPr>
                <w:rFonts w:ascii="宋体" w:hAnsi="宋体" w:hint="eastAsia"/>
                <w:sz w:val="28"/>
              </w:rPr>
            </w:pPr>
            <w:r>
              <w:rPr>
                <w:rFonts w:ascii="宋体" w:hAnsi="宋体" w:hint="eastAsia"/>
                <w:b/>
                <w:bCs/>
                <w:sz w:val="28"/>
              </w:rPr>
              <w:t xml:space="preserve">1.2 </w:t>
            </w:r>
            <w:r>
              <w:rPr>
                <w:rFonts w:ascii="宋体" w:hAnsi="宋体" w:hint="eastAsia"/>
                <w:sz w:val="28"/>
              </w:rPr>
              <w:t>本办法适用于</w:t>
            </w:r>
            <w:r>
              <w:rPr>
                <w:rFonts w:ascii="宋体" w:hAnsi="宋体" w:hint="eastAsia"/>
                <w:sz w:val="28"/>
              </w:rPr>
              <w:t>医药</w:t>
            </w:r>
            <w:r>
              <w:rPr>
                <w:rFonts w:ascii="宋体" w:hAnsi="宋体" w:hint="eastAsia"/>
                <w:sz w:val="28"/>
              </w:rPr>
              <w:t>公司的盘存管理，此办法为整体工作指导，具体细节由各公司自行规定。</w:t>
            </w:r>
          </w:p>
          <w:p w14:paraId="230294C5"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2 </w:t>
            </w:r>
            <w:r>
              <w:rPr>
                <w:rFonts w:ascii="宋体" w:hAnsi="宋体" w:hint="eastAsia"/>
                <w:b/>
                <w:bCs/>
                <w:color w:val="000000"/>
                <w:sz w:val="28"/>
              </w:rPr>
              <w:t>参照文件</w:t>
            </w:r>
          </w:p>
          <w:p w14:paraId="3511FBEB" w14:textId="77777777" w:rsidR="00000000" w:rsidRDefault="00F36A30">
            <w:pPr>
              <w:spacing w:line="360" w:lineRule="auto"/>
              <w:ind w:rightChars="50" w:right="105"/>
              <w:rPr>
                <w:rFonts w:ascii="宋体" w:hAnsi="宋体" w:hint="eastAsia"/>
                <w:sz w:val="28"/>
              </w:rPr>
            </w:pPr>
            <w:r>
              <w:rPr>
                <w:rFonts w:ascii="宋体" w:hAnsi="宋体" w:hint="eastAsia"/>
                <w:sz w:val="28"/>
              </w:rPr>
              <w:t>《×××物流中心标准操作手册》</w:t>
            </w:r>
          </w:p>
          <w:p w14:paraId="0DFA429C"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 xml:space="preserve">3 </w:t>
            </w:r>
            <w:r>
              <w:rPr>
                <w:rFonts w:ascii="宋体" w:hAnsi="宋体" w:hint="eastAsia"/>
                <w:b/>
                <w:bCs/>
                <w:sz w:val="28"/>
              </w:rPr>
              <w:t>术语</w:t>
            </w:r>
          </w:p>
          <w:p w14:paraId="54DA2526" w14:textId="77777777" w:rsidR="00000000" w:rsidRDefault="00F36A30">
            <w:pPr>
              <w:spacing w:line="360" w:lineRule="auto"/>
              <w:ind w:rightChars="50" w:right="105"/>
              <w:rPr>
                <w:rFonts w:ascii="宋体" w:hAnsi="宋体" w:hint="eastAsia"/>
                <w:bCs/>
                <w:sz w:val="28"/>
              </w:rPr>
            </w:pPr>
            <w:r>
              <w:rPr>
                <w:rFonts w:ascii="宋体" w:hAnsi="宋体" w:hint="eastAsia"/>
                <w:bCs/>
                <w:sz w:val="28"/>
              </w:rPr>
              <w:t>为规范各物流中心的操作流程，其基本盘存术语有以下几种：</w:t>
            </w:r>
          </w:p>
          <w:p w14:paraId="4FD011C6"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3.1</w:t>
            </w:r>
            <w:r>
              <w:rPr>
                <w:rFonts w:ascii="宋体" w:hAnsi="宋体" w:hint="eastAsia"/>
                <w:color w:val="000000"/>
                <w:sz w:val="28"/>
              </w:rPr>
              <w:t xml:space="preserve"> </w:t>
            </w:r>
            <w:r>
              <w:rPr>
                <w:rFonts w:ascii="宋体" w:hAnsi="宋体" w:hint="eastAsia"/>
                <w:b/>
                <w:color w:val="000000"/>
                <w:sz w:val="28"/>
              </w:rPr>
              <w:t>盘存</w:t>
            </w:r>
            <w:r>
              <w:rPr>
                <w:rFonts w:ascii="宋体" w:hAnsi="宋体" w:hint="eastAsia"/>
                <w:color w:val="000000"/>
                <w:sz w:val="28"/>
              </w:rPr>
              <w:t>：对仓库实际商品库存进行盘点与账面数量核实的一个过程。盘存按频率分</w:t>
            </w:r>
            <w:r>
              <w:rPr>
                <w:rFonts w:ascii="宋体" w:hAnsi="宋体" w:hint="eastAsia"/>
                <w:sz w:val="28"/>
                <w:szCs w:val="28"/>
              </w:rPr>
              <w:t>日常盘存（</w:t>
            </w:r>
            <w:r>
              <w:rPr>
                <w:rFonts w:ascii="宋体" w:hAnsi="宋体" w:hint="eastAsia"/>
                <w:bCs/>
                <w:sz w:val="28"/>
                <w:szCs w:val="28"/>
              </w:rPr>
              <w:t>临时盘存）</w:t>
            </w:r>
            <w:r>
              <w:rPr>
                <w:rFonts w:ascii="宋体" w:hAnsi="宋体" w:hint="eastAsia"/>
                <w:color w:val="000000"/>
                <w:sz w:val="28"/>
              </w:rPr>
              <w:t>与</w:t>
            </w:r>
            <w:r>
              <w:rPr>
                <w:rFonts w:ascii="宋体" w:hAnsi="宋体" w:hint="eastAsia"/>
                <w:sz w:val="28"/>
                <w:szCs w:val="28"/>
              </w:rPr>
              <w:t>月底盘存（</w:t>
            </w:r>
            <w:r>
              <w:rPr>
                <w:rFonts w:ascii="宋体" w:hAnsi="宋体" w:hint="eastAsia"/>
                <w:bCs/>
                <w:sz w:val="28"/>
                <w:szCs w:val="28"/>
              </w:rPr>
              <w:t>定期盘存）</w:t>
            </w:r>
            <w:r>
              <w:rPr>
                <w:rFonts w:ascii="宋体" w:hAnsi="宋体" w:hint="eastAsia"/>
                <w:color w:val="000000"/>
                <w:sz w:val="28"/>
              </w:rPr>
              <w:t>两种类型。</w:t>
            </w:r>
          </w:p>
          <w:p w14:paraId="7C46B324" w14:textId="77777777" w:rsidR="00000000" w:rsidRDefault="00F36A30">
            <w:pPr>
              <w:pStyle w:val="a9"/>
              <w:spacing w:line="360" w:lineRule="auto"/>
              <w:ind w:left="0" w:rightChars="50" w:right="105" w:firstLine="0"/>
              <w:rPr>
                <w:rFonts w:ascii="宋体" w:hAnsi="宋体" w:hint="eastAsia"/>
              </w:rPr>
            </w:pPr>
            <w:r>
              <w:rPr>
                <w:rFonts w:ascii="宋体" w:hAnsi="宋体" w:hint="eastAsia"/>
                <w:b/>
                <w:bCs/>
              </w:rPr>
              <w:t xml:space="preserve">3.2 </w:t>
            </w:r>
            <w:r>
              <w:rPr>
                <w:rFonts w:ascii="宋体" w:hAnsi="宋体" w:hint="eastAsia"/>
                <w:b/>
              </w:rPr>
              <w:t>日常盘存（</w:t>
            </w:r>
            <w:r>
              <w:rPr>
                <w:rFonts w:ascii="宋体" w:hAnsi="宋体" w:hint="eastAsia"/>
                <w:b/>
                <w:bCs/>
              </w:rPr>
              <w:t>临时盘存）</w:t>
            </w:r>
            <w:r>
              <w:rPr>
                <w:rFonts w:ascii="宋体" w:hAnsi="宋体" w:hint="eastAsia"/>
              </w:rPr>
              <w:t>：主要针对日</w:t>
            </w:r>
            <w:r>
              <w:rPr>
                <w:rFonts w:ascii="宋体" w:hAnsi="宋体" w:hint="eastAsia"/>
              </w:rPr>
              <w:t>常运营过程中出现异常情况的商品的盘存。</w:t>
            </w:r>
          </w:p>
          <w:p w14:paraId="3F536098" w14:textId="77777777" w:rsidR="00000000" w:rsidRDefault="00F36A30">
            <w:pPr>
              <w:pStyle w:val="a9"/>
              <w:spacing w:line="360" w:lineRule="auto"/>
              <w:ind w:left="0" w:rightChars="50" w:right="105" w:firstLine="0"/>
              <w:rPr>
                <w:rFonts w:ascii="宋体" w:hAnsi="宋体" w:hint="eastAsia"/>
              </w:rPr>
            </w:pPr>
            <w:r>
              <w:rPr>
                <w:rFonts w:ascii="宋体" w:hAnsi="宋体" w:hint="eastAsia"/>
                <w:b/>
                <w:bCs/>
              </w:rPr>
              <w:t xml:space="preserve">3.3 </w:t>
            </w:r>
            <w:r>
              <w:rPr>
                <w:rFonts w:ascii="宋体" w:hAnsi="宋体" w:hint="eastAsia"/>
                <w:b/>
              </w:rPr>
              <w:t>月底盘存（</w:t>
            </w:r>
            <w:r>
              <w:rPr>
                <w:rFonts w:ascii="宋体" w:hAnsi="宋体" w:hint="eastAsia"/>
                <w:b/>
                <w:bCs/>
              </w:rPr>
              <w:t>定期盘存）</w:t>
            </w:r>
            <w:r>
              <w:rPr>
                <w:rFonts w:ascii="宋体" w:hAnsi="宋体" w:hint="eastAsia"/>
              </w:rPr>
              <w:t>：盘存周期为每月一次。</w:t>
            </w:r>
          </w:p>
          <w:p w14:paraId="7CAD6C13" w14:textId="77777777" w:rsidR="00000000" w:rsidRDefault="00F36A30">
            <w:pPr>
              <w:spacing w:line="360" w:lineRule="auto"/>
              <w:ind w:rightChars="50" w:right="105"/>
              <w:rPr>
                <w:rFonts w:ascii="宋体" w:hAnsi="宋体" w:hint="eastAsia"/>
                <w:sz w:val="28"/>
              </w:rPr>
            </w:pPr>
            <w:r>
              <w:rPr>
                <w:rFonts w:ascii="宋体" w:hAnsi="宋体" w:hint="eastAsia"/>
                <w:b/>
                <w:bCs/>
                <w:sz w:val="28"/>
              </w:rPr>
              <w:t>3.4</w:t>
            </w:r>
            <w:r>
              <w:rPr>
                <w:rFonts w:ascii="宋体" w:hAnsi="宋体" w:hint="eastAsia"/>
                <w:sz w:val="28"/>
              </w:rPr>
              <w:t xml:space="preserve"> </w:t>
            </w:r>
            <w:r>
              <w:rPr>
                <w:rFonts w:ascii="宋体" w:hAnsi="宋体" w:hint="eastAsia"/>
                <w:b/>
                <w:sz w:val="28"/>
              </w:rPr>
              <w:t>盘盈</w:t>
            </w:r>
            <w:r>
              <w:rPr>
                <w:rFonts w:ascii="宋体" w:hAnsi="宋体" w:hint="eastAsia"/>
                <w:sz w:val="28"/>
              </w:rPr>
              <w:t>：盘存结果为实际库存大于账面库存。</w:t>
            </w:r>
          </w:p>
          <w:p w14:paraId="24181256" w14:textId="77777777" w:rsidR="00000000" w:rsidRDefault="00F36A30">
            <w:pPr>
              <w:spacing w:line="360" w:lineRule="auto"/>
              <w:ind w:rightChars="50" w:right="105"/>
              <w:rPr>
                <w:rFonts w:ascii="宋体" w:hAnsi="宋体" w:hint="eastAsia"/>
                <w:sz w:val="28"/>
              </w:rPr>
            </w:pPr>
            <w:r>
              <w:rPr>
                <w:rFonts w:ascii="宋体" w:hAnsi="宋体" w:hint="eastAsia"/>
                <w:b/>
                <w:bCs/>
                <w:sz w:val="28"/>
              </w:rPr>
              <w:t>3.5</w:t>
            </w:r>
            <w:r>
              <w:rPr>
                <w:rFonts w:ascii="宋体" w:hAnsi="宋体" w:hint="eastAsia"/>
                <w:sz w:val="28"/>
              </w:rPr>
              <w:t xml:space="preserve"> </w:t>
            </w:r>
            <w:r>
              <w:rPr>
                <w:rFonts w:ascii="宋体" w:hAnsi="宋体" w:hint="eastAsia"/>
                <w:b/>
                <w:sz w:val="28"/>
              </w:rPr>
              <w:t>盘亏</w:t>
            </w:r>
            <w:r>
              <w:rPr>
                <w:rFonts w:ascii="宋体" w:hAnsi="宋体" w:hint="eastAsia"/>
                <w:sz w:val="28"/>
              </w:rPr>
              <w:t>：盘存结果为实际库存小于账面库存。</w:t>
            </w:r>
          </w:p>
          <w:p w14:paraId="4A84236A" w14:textId="77777777" w:rsidR="00000000" w:rsidRDefault="00F36A30">
            <w:pPr>
              <w:spacing w:line="360" w:lineRule="auto"/>
              <w:ind w:rightChars="50" w:right="105"/>
              <w:rPr>
                <w:rFonts w:ascii="宋体" w:hAnsi="宋体" w:hint="eastAsia"/>
                <w:color w:val="000000"/>
                <w:sz w:val="28"/>
              </w:rPr>
            </w:pPr>
            <w:r>
              <w:rPr>
                <w:rFonts w:ascii="宋体" w:hAnsi="宋体" w:hint="eastAsia"/>
                <w:b/>
                <w:bCs/>
                <w:sz w:val="28"/>
              </w:rPr>
              <w:t>3</w:t>
            </w:r>
            <w:r>
              <w:rPr>
                <w:rFonts w:ascii="宋体" w:hAnsi="宋体"/>
                <w:b/>
                <w:bCs/>
                <w:sz w:val="28"/>
              </w:rPr>
              <w:t>.</w:t>
            </w:r>
            <w:r>
              <w:rPr>
                <w:rFonts w:ascii="宋体" w:hAnsi="宋体" w:hint="eastAsia"/>
                <w:b/>
                <w:bCs/>
                <w:sz w:val="28"/>
              </w:rPr>
              <w:t>6</w:t>
            </w:r>
            <w:r>
              <w:rPr>
                <w:rFonts w:ascii="宋体" w:hAnsi="宋体"/>
                <w:sz w:val="28"/>
              </w:rPr>
              <w:t xml:space="preserve"> </w:t>
            </w:r>
            <w:r>
              <w:rPr>
                <w:rFonts w:ascii="宋体" w:hAnsi="宋体" w:hint="eastAsia"/>
                <w:b/>
                <w:color w:val="000000"/>
                <w:sz w:val="28"/>
              </w:rPr>
              <w:t>盘存差错</w:t>
            </w:r>
            <w:r>
              <w:rPr>
                <w:rFonts w:ascii="宋体" w:hAnsi="宋体" w:hint="eastAsia"/>
                <w:color w:val="000000"/>
                <w:sz w:val="28"/>
              </w:rPr>
              <w:t>：盘存时发现商品实际库存与账面库存不符，盘盈、盘亏都属于盘存差错。</w:t>
            </w:r>
          </w:p>
          <w:p w14:paraId="4A4F7FDC" w14:textId="77777777" w:rsidR="00000000" w:rsidRDefault="00F36A30">
            <w:pPr>
              <w:spacing w:line="360" w:lineRule="auto"/>
              <w:rPr>
                <w:rFonts w:hint="eastAsia"/>
                <w:sz w:val="28"/>
                <w:szCs w:val="28"/>
              </w:rPr>
            </w:pPr>
            <w:r>
              <w:rPr>
                <w:rFonts w:ascii="宋体" w:hAnsi="宋体" w:hint="eastAsia"/>
                <w:b/>
                <w:color w:val="000000"/>
                <w:sz w:val="28"/>
              </w:rPr>
              <w:t xml:space="preserve">3.7 </w:t>
            </w:r>
            <w:r>
              <w:rPr>
                <w:rFonts w:ascii="宋体" w:hAnsi="宋体" w:hint="eastAsia"/>
                <w:b/>
                <w:color w:val="000000"/>
                <w:sz w:val="28"/>
              </w:rPr>
              <w:t>报升</w:t>
            </w:r>
            <w:r>
              <w:rPr>
                <w:rFonts w:hAnsi="宋体" w:hint="eastAsia"/>
                <w:b/>
                <w:sz w:val="28"/>
              </w:rPr>
              <w:t>报损</w:t>
            </w:r>
            <w:r>
              <w:rPr>
                <w:rFonts w:ascii="宋体" w:hAnsi="宋体" w:hint="eastAsia"/>
                <w:b/>
                <w:color w:val="000000"/>
                <w:sz w:val="28"/>
              </w:rPr>
              <w:t>:</w:t>
            </w:r>
            <w:r>
              <w:rPr>
                <w:rFonts w:ascii="宋体" w:hAnsi="宋体" w:hint="eastAsia"/>
                <w:sz w:val="28"/>
                <w:szCs w:val="28"/>
              </w:rPr>
              <w:t>物流中心因为自然灾害或非人为的操作造成的破损或损坏，而公司又承担此责任，或客户参加检验多出的商品。公司采取报升报损的方法来解决这部分商品的帐务问题</w:t>
            </w:r>
            <w:r>
              <w:rPr>
                <w:rFonts w:hint="eastAsia"/>
                <w:sz w:val="28"/>
                <w:szCs w:val="28"/>
              </w:rPr>
              <w:t>。</w:t>
            </w:r>
          </w:p>
          <w:p w14:paraId="66E8F968" w14:textId="77777777" w:rsidR="00000000" w:rsidRDefault="00F36A30">
            <w:pPr>
              <w:pStyle w:val="Default"/>
            </w:pPr>
          </w:p>
          <w:p w14:paraId="12B4E67F" w14:textId="77777777" w:rsidR="00000000" w:rsidRDefault="00F36A30">
            <w:pPr>
              <w:spacing w:line="360" w:lineRule="auto"/>
              <w:ind w:rightChars="50" w:right="105"/>
              <w:rPr>
                <w:rFonts w:ascii="宋体" w:hAnsi="宋体" w:hint="eastAsia"/>
                <w:b/>
                <w:color w:val="000000"/>
                <w:sz w:val="28"/>
              </w:rPr>
            </w:pPr>
          </w:p>
          <w:p w14:paraId="40FB5633" w14:textId="77777777" w:rsidR="00000000" w:rsidRDefault="00F36A30">
            <w:pPr>
              <w:spacing w:line="360" w:lineRule="auto"/>
              <w:ind w:rightChars="50" w:right="105"/>
              <w:rPr>
                <w:rFonts w:ascii="宋体" w:hAnsi="宋体" w:hint="eastAsia"/>
                <w:b/>
                <w:bCs/>
                <w:color w:val="000000"/>
                <w:sz w:val="28"/>
              </w:rPr>
            </w:pPr>
          </w:p>
          <w:p w14:paraId="0526C7FC"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 xml:space="preserve">4 </w:t>
            </w:r>
            <w:r>
              <w:rPr>
                <w:rFonts w:ascii="宋体" w:hAnsi="宋体" w:hint="eastAsia"/>
                <w:b/>
                <w:bCs/>
                <w:sz w:val="28"/>
              </w:rPr>
              <w:t>职责</w:t>
            </w:r>
          </w:p>
          <w:p w14:paraId="3BD2BFC6" w14:textId="77777777" w:rsidR="00000000" w:rsidRDefault="00F36A30">
            <w:pPr>
              <w:spacing w:line="360" w:lineRule="auto"/>
              <w:ind w:rightChars="50" w:right="105"/>
              <w:rPr>
                <w:rFonts w:ascii="宋体" w:hAnsi="宋体" w:hint="eastAsia"/>
                <w:bCs/>
                <w:sz w:val="28"/>
              </w:rPr>
            </w:pPr>
            <w:r>
              <w:rPr>
                <w:rFonts w:ascii="宋体" w:hAnsi="宋体" w:hint="eastAsia"/>
                <w:bCs/>
                <w:sz w:val="28"/>
              </w:rPr>
              <w:t>为明确盘存时各责任人的职责，各公司须做好分工工作：</w:t>
            </w:r>
          </w:p>
          <w:p w14:paraId="1F13F5BC"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4</w:t>
            </w:r>
            <w:r>
              <w:rPr>
                <w:rFonts w:ascii="宋体" w:hAnsi="宋体"/>
                <w:b/>
                <w:bCs/>
                <w:color w:val="000000"/>
                <w:sz w:val="28"/>
              </w:rPr>
              <w:t>.</w:t>
            </w:r>
            <w:r>
              <w:rPr>
                <w:rFonts w:ascii="宋体" w:hAnsi="宋体"/>
                <w:b/>
                <w:bCs/>
                <w:color w:val="000000"/>
                <w:sz w:val="28"/>
              </w:rPr>
              <w:t>1</w:t>
            </w:r>
            <w:r>
              <w:rPr>
                <w:rFonts w:ascii="宋体" w:hAnsi="宋体" w:hint="eastAsia"/>
                <w:b/>
                <w:bCs/>
                <w:color w:val="000000"/>
                <w:sz w:val="28"/>
              </w:rPr>
              <w:t xml:space="preserve"> </w:t>
            </w:r>
            <w:r>
              <w:rPr>
                <w:rFonts w:ascii="宋体" w:hAnsi="宋体" w:hint="eastAsia"/>
                <w:b/>
                <w:bCs/>
                <w:color w:val="000000"/>
                <w:sz w:val="28"/>
              </w:rPr>
              <w:t>物流部（或</w:t>
            </w:r>
            <w:r>
              <w:rPr>
                <w:rFonts w:ascii="宋体" w:hAnsi="宋体" w:hint="eastAsia"/>
                <w:b/>
                <w:color w:val="000000"/>
                <w:sz w:val="28"/>
              </w:rPr>
              <w:t>企管部）：</w:t>
            </w:r>
            <w:r>
              <w:rPr>
                <w:rFonts w:ascii="宋体" w:hAnsi="宋体" w:hint="eastAsia"/>
                <w:color w:val="000000"/>
                <w:sz w:val="28"/>
              </w:rPr>
              <w:t>负责盘存工作的组织，对盘存过程的监督，以及协同集团公司法务监察部对重大盘存问题进行调查处理。</w:t>
            </w:r>
          </w:p>
          <w:p w14:paraId="5BC6E8DD" w14:textId="77777777" w:rsidR="00000000" w:rsidRDefault="00F36A30">
            <w:pPr>
              <w:spacing w:line="360" w:lineRule="auto"/>
              <w:ind w:rightChars="50" w:right="105"/>
              <w:rPr>
                <w:rFonts w:ascii="宋体" w:hAnsi="宋体" w:hint="eastAsia"/>
                <w:color w:val="000000"/>
                <w:sz w:val="28"/>
              </w:rPr>
            </w:pPr>
            <w:r>
              <w:rPr>
                <w:rFonts w:ascii="宋体" w:hAnsi="宋体"/>
                <w:b/>
                <w:bCs/>
                <w:color w:val="000000"/>
                <w:sz w:val="28"/>
              </w:rPr>
              <w:t>4.</w:t>
            </w:r>
            <w:r>
              <w:rPr>
                <w:rFonts w:ascii="宋体" w:hAnsi="宋体" w:hint="eastAsia"/>
                <w:b/>
                <w:bCs/>
                <w:color w:val="000000"/>
                <w:sz w:val="28"/>
              </w:rPr>
              <w:t xml:space="preserve">2 </w:t>
            </w:r>
            <w:r>
              <w:rPr>
                <w:rFonts w:ascii="宋体" w:hAnsi="宋体" w:hint="eastAsia"/>
                <w:b/>
                <w:color w:val="000000"/>
                <w:sz w:val="28"/>
              </w:rPr>
              <w:t>仓储部：</w:t>
            </w:r>
            <w:r>
              <w:rPr>
                <w:rFonts w:ascii="宋体" w:hAnsi="宋体" w:hint="eastAsia"/>
                <w:color w:val="000000"/>
                <w:sz w:val="28"/>
              </w:rPr>
              <w:t>负责盘存前的准备及盘存的具体实施、盘存结果的复查、盘存结果的调查以及调账的申请工作。</w:t>
            </w:r>
          </w:p>
          <w:p w14:paraId="78E04FA2"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 xml:space="preserve">4.3 </w:t>
            </w:r>
            <w:r>
              <w:rPr>
                <w:rFonts w:ascii="宋体" w:hAnsi="宋体" w:hint="eastAsia"/>
                <w:b/>
                <w:bCs/>
                <w:color w:val="000000"/>
                <w:sz w:val="28"/>
              </w:rPr>
              <w:t>计采部</w:t>
            </w:r>
            <w:r>
              <w:rPr>
                <w:rFonts w:ascii="宋体" w:hAnsi="宋体" w:hint="eastAsia"/>
                <w:b/>
                <w:color w:val="000000"/>
                <w:sz w:val="28"/>
              </w:rPr>
              <w:t>、营销部、质管部：</w:t>
            </w:r>
            <w:r>
              <w:rPr>
                <w:rFonts w:ascii="宋体" w:hAnsi="宋体" w:hint="eastAsia"/>
                <w:color w:val="000000"/>
                <w:sz w:val="28"/>
              </w:rPr>
              <w:t>负责盘存的复盘工作。</w:t>
            </w:r>
          </w:p>
          <w:p w14:paraId="505BE287"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4.</w:t>
            </w:r>
            <w:r>
              <w:rPr>
                <w:rFonts w:ascii="宋体" w:hAnsi="宋体" w:hint="eastAsia"/>
                <w:b/>
                <w:color w:val="000000"/>
                <w:sz w:val="28"/>
              </w:rPr>
              <w:t>4</w:t>
            </w:r>
            <w:r>
              <w:rPr>
                <w:rFonts w:ascii="宋体" w:hAnsi="宋体" w:hint="eastAsia"/>
                <w:b/>
                <w:color w:val="000000"/>
                <w:sz w:val="28"/>
              </w:rPr>
              <w:t>各公司总经理：</w:t>
            </w:r>
            <w:r>
              <w:rPr>
                <w:rFonts w:ascii="宋体" w:hAnsi="宋体" w:hint="eastAsia"/>
                <w:color w:val="000000"/>
                <w:sz w:val="28"/>
              </w:rPr>
              <w:t>负责对仓储部提交的</w:t>
            </w:r>
            <w:r>
              <w:rPr>
                <w:rFonts w:ascii="宋体" w:hAnsi="宋体" w:hint="eastAsia"/>
                <w:sz w:val="28"/>
              </w:rPr>
              <w:t>《月底盘存损溢表》进行</w:t>
            </w:r>
            <w:r>
              <w:rPr>
                <w:rFonts w:ascii="宋体" w:hAnsi="宋体" w:hint="eastAsia"/>
                <w:color w:val="000000"/>
                <w:sz w:val="28"/>
              </w:rPr>
              <w:t>审批。</w:t>
            </w:r>
          </w:p>
          <w:p w14:paraId="700E2570" w14:textId="77777777" w:rsidR="00000000" w:rsidRDefault="00F36A30">
            <w:pPr>
              <w:spacing w:line="360" w:lineRule="auto"/>
              <w:ind w:rightChars="50" w:right="105"/>
              <w:rPr>
                <w:rFonts w:ascii="宋体" w:hAnsi="宋体" w:hint="eastAsia"/>
                <w:color w:val="0000FF"/>
                <w:sz w:val="28"/>
              </w:rPr>
            </w:pPr>
            <w:r>
              <w:rPr>
                <w:rFonts w:ascii="宋体" w:hAnsi="宋体"/>
                <w:b/>
                <w:bCs/>
                <w:color w:val="000000"/>
                <w:sz w:val="28"/>
              </w:rPr>
              <w:t>4.</w:t>
            </w:r>
            <w:r>
              <w:rPr>
                <w:rFonts w:ascii="宋体" w:hAnsi="宋体" w:hint="eastAsia"/>
                <w:b/>
                <w:bCs/>
                <w:color w:val="000000"/>
                <w:sz w:val="28"/>
              </w:rPr>
              <w:t>5</w:t>
            </w:r>
            <w:r>
              <w:rPr>
                <w:rFonts w:ascii="宋体" w:hAnsi="宋体" w:hint="eastAsia"/>
                <w:b/>
                <w:color w:val="000000"/>
                <w:sz w:val="28"/>
              </w:rPr>
              <w:t>信息中心</w:t>
            </w:r>
            <w:r>
              <w:rPr>
                <w:rFonts w:ascii="宋体" w:hAnsi="宋体" w:hint="eastAsia"/>
                <w:b/>
                <w:color w:val="000000"/>
                <w:sz w:val="28"/>
              </w:rPr>
              <w:t>:</w:t>
            </w:r>
            <w:r>
              <w:rPr>
                <w:rFonts w:ascii="宋体" w:hAnsi="宋体" w:hint="eastAsia"/>
                <w:color w:val="000000"/>
                <w:sz w:val="28"/>
              </w:rPr>
              <w:t>负责将总经理审批的盘存损溢结果在时空中从账面上进行升损处理。</w:t>
            </w:r>
          </w:p>
          <w:p w14:paraId="69BF3611" w14:textId="77777777" w:rsidR="00000000" w:rsidRDefault="00F36A30">
            <w:pPr>
              <w:spacing w:line="360" w:lineRule="auto"/>
              <w:ind w:rightChars="50" w:right="105"/>
              <w:rPr>
                <w:rFonts w:ascii="宋体" w:hAnsi="宋体" w:hint="eastAsia"/>
                <w:color w:val="000000"/>
                <w:sz w:val="28"/>
              </w:rPr>
            </w:pPr>
            <w:r>
              <w:rPr>
                <w:rFonts w:ascii="宋体" w:hAnsi="宋体"/>
                <w:b/>
                <w:bCs/>
                <w:color w:val="000000"/>
                <w:sz w:val="28"/>
              </w:rPr>
              <w:t>4.</w:t>
            </w:r>
            <w:r>
              <w:rPr>
                <w:rFonts w:ascii="宋体" w:hAnsi="宋体" w:hint="eastAsia"/>
                <w:b/>
                <w:bCs/>
                <w:color w:val="000000"/>
                <w:sz w:val="28"/>
              </w:rPr>
              <w:t>6</w:t>
            </w:r>
            <w:r>
              <w:rPr>
                <w:rFonts w:ascii="宋体" w:hAnsi="宋体" w:hint="eastAsia"/>
                <w:b/>
                <w:color w:val="000000"/>
                <w:sz w:val="28"/>
              </w:rPr>
              <w:t>财务部：</w:t>
            </w:r>
            <w:r>
              <w:rPr>
                <w:rFonts w:ascii="宋体" w:hAnsi="宋体" w:hint="eastAsia"/>
                <w:color w:val="000000"/>
                <w:sz w:val="28"/>
              </w:rPr>
              <w:t>负责核实总经理审批的实盘存结果，并对盘存结果分析，处理盘存差错账务。</w:t>
            </w:r>
          </w:p>
          <w:p w14:paraId="678A1818"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sz w:val="28"/>
              </w:rPr>
              <w:t>4.7</w:t>
            </w:r>
            <w:r>
              <w:rPr>
                <w:rFonts w:ascii="宋体" w:hAnsi="宋体" w:hint="eastAsia"/>
                <w:b/>
                <w:sz w:val="28"/>
              </w:rPr>
              <w:t>法</w:t>
            </w:r>
            <w:r>
              <w:rPr>
                <w:rFonts w:ascii="宋体" w:hAnsi="宋体" w:hint="eastAsia"/>
                <w:b/>
                <w:sz w:val="28"/>
              </w:rPr>
              <w:t>务部：</w:t>
            </w:r>
            <w:r>
              <w:rPr>
                <w:rFonts w:ascii="宋体" w:hAnsi="宋体" w:hint="eastAsia"/>
                <w:sz w:val="28"/>
              </w:rPr>
              <w:t>负责盘存中出现的重大问题的处理。</w:t>
            </w:r>
          </w:p>
          <w:p w14:paraId="37CB3C77" w14:textId="77777777" w:rsidR="00000000" w:rsidRDefault="00F36A30">
            <w:pPr>
              <w:spacing w:line="360" w:lineRule="auto"/>
              <w:ind w:rightChars="50" w:right="105"/>
              <w:rPr>
                <w:rFonts w:ascii="宋体" w:hAnsi="宋体" w:hint="eastAsia"/>
                <w:b/>
                <w:bCs/>
                <w:color w:val="000000"/>
                <w:sz w:val="28"/>
              </w:rPr>
            </w:pPr>
          </w:p>
          <w:p w14:paraId="0ADB82B7"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5</w:t>
            </w:r>
            <w:r>
              <w:rPr>
                <w:rFonts w:ascii="宋体" w:hAnsi="宋体" w:hint="eastAsia"/>
                <w:b/>
                <w:bCs/>
                <w:sz w:val="28"/>
              </w:rPr>
              <w:t>、</w:t>
            </w:r>
            <w:r>
              <w:rPr>
                <w:rFonts w:ascii="宋体" w:hAnsi="宋体" w:hint="eastAsia"/>
                <w:b/>
                <w:sz w:val="28"/>
                <w:szCs w:val="28"/>
              </w:rPr>
              <w:t>日常盘存（</w:t>
            </w:r>
            <w:r>
              <w:rPr>
                <w:rFonts w:ascii="宋体" w:hAnsi="宋体" w:hint="eastAsia"/>
                <w:b/>
                <w:bCs/>
                <w:sz w:val="28"/>
                <w:szCs w:val="28"/>
              </w:rPr>
              <w:t>临时盘存）</w:t>
            </w:r>
            <w:r>
              <w:rPr>
                <w:rFonts w:ascii="宋体" w:hAnsi="宋体" w:hint="eastAsia"/>
                <w:b/>
                <w:bCs/>
                <w:sz w:val="28"/>
              </w:rPr>
              <w:t>程序及差错处理</w:t>
            </w:r>
          </w:p>
          <w:p w14:paraId="22326606" w14:textId="77777777" w:rsidR="00000000" w:rsidRDefault="00F36A30">
            <w:pPr>
              <w:pStyle w:val="a9"/>
              <w:spacing w:line="360" w:lineRule="auto"/>
              <w:ind w:left="0" w:rightChars="50" w:right="105" w:firstLine="0"/>
              <w:rPr>
                <w:rFonts w:hint="eastAsia"/>
              </w:rPr>
            </w:pPr>
            <w:r>
              <w:rPr>
                <w:rFonts w:ascii="宋体" w:hAnsi="宋体" w:hint="eastAsia"/>
                <w:b/>
                <w:bCs/>
                <w:szCs w:val="24"/>
              </w:rPr>
              <w:t>5.1</w:t>
            </w:r>
            <w:r>
              <w:rPr>
                <w:rFonts w:ascii="宋体" w:hAnsi="宋体" w:hint="eastAsia"/>
              </w:rPr>
              <w:t>当客户投</w:t>
            </w:r>
            <w:r>
              <w:rPr>
                <w:rFonts w:ascii="宋体" w:hAnsi="宋体" w:hint="eastAsia"/>
                <w:color w:val="000000"/>
              </w:rPr>
              <w:t>诉</w:t>
            </w:r>
            <w:r>
              <w:rPr>
                <w:rFonts w:ascii="宋体" w:hAnsi="宋体" w:hint="eastAsia"/>
              </w:rPr>
              <w:t>错发商品、发货过程中发现帐实不符、外复核查出有发货差错、商品退还给厂家等都要求管理组在每天发货区工作结束后，把系统虚拟的盘点库中的商品按照区域分别打印的</w:t>
            </w:r>
            <w:r>
              <w:rPr>
                <w:rFonts w:hint="eastAsia"/>
              </w:rPr>
              <w:t>《临时盘点表》（参考附件</w:t>
            </w:r>
            <w:r>
              <w:rPr>
                <w:rFonts w:hint="eastAsia"/>
              </w:rPr>
              <w:t>1</w:t>
            </w:r>
            <w:r>
              <w:rPr>
                <w:rFonts w:hint="eastAsia"/>
              </w:rPr>
              <w:t>），交给相应区域的组长或管理员进行临时盘存。</w:t>
            </w:r>
          </w:p>
          <w:p w14:paraId="0280A8DC" w14:textId="77777777" w:rsidR="00000000" w:rsidRDefault="00F36A30">
            <w:pPr>
              <w:pStyle w:val="a9"/>
              <w:spacing w:line="360" w:lineRule="auto"/>
              <w:ind w:left="0" w:rightChars="50" w:right="105" w:firstLine="0"/>
              <w:rPr>
                <w:rFonts w:ascii="宋体" w:hAnsi="宋体" w:hint="eastAsia"/>
                <w:b/>
                <w:bCs/>
                <w:szCs w:val="24"/>
              </w:rPr>
            </w:pPr>
            <w:r>
              <w:rPr>
                <w:rFonts w:ascii="宋体" w:hAnsi="宋体" w:hint="eastAsia"/>
                <w:b/>
                <w:bCs/>
                <w:szCs w:val="24"/>
              </w:rPr>
              <w:t>5.2</w:t>
            </w:r>
            <w:r>
              <w:rPr>
                <w:rFonts w:hint="eastAsia"/>
              </w:rPr>
              <w:t>区域组长或管理员到临时盘点表指定的货位清点商品数量，将商品实际库存数量填写到《临时盘点表》上。</w:t>
            </w:r>
          </w:p>
          <w:p w14:paraId="1CDAA7A3" w14:textId="77777777" w:rsidR="00000000" w:rsidRDefault="00F36A30">
            <w:pPr>
              <w:pStyle w:val="a9"/>
              <w:spacing w:line="360" w:lineRule="auto"/>
              <w:ind w:left="0" w:rightChars="50" w:right="105" w:firstLine="0"/>
              <w:rPr>
                <w:rFonts w:ascii="宋体" w:hAnsi="宋体" w:hint="eastAsia"/>
              </w:rPr>
            </w:pPr>
            <w:r>
              <w:rPr>
                <w:rFonts w:ascii="宋体" w:hAnsi="宋体" w:hint="eastAsia"/>
                <w:b/>
                <w:bCs/>
                <w:szCs w:val="24"/>
              </w:rPr>
              <w:t>5.3</w:t>
            </w:r>
            <w:r>
              <w:rPr>
                <w:rFonts w:hint="eastAsia"/>
              </w:rPr>
              <w:t>临时盘点结束后，区域组长或管理员将盘存结果交给仓储部管理组，继</w:t>
            </w:r>
            <w:r>
              <w:rPr>
                <w:rFonts w:hint="eastAsia"/>
              </w:rPr>
              <w:lastRenderedPageBreak/>
              <w:t>续留守盘点现场直至盘</w:t>
            </w:r>
            <w:r>
              <w:rPr>
                <w:rFonts w:hint="eastAsia"/>
              </w:rPr>
              <w:t>点结果全部录入系统。</w:t>
            </w:r>
          </w:p>
          <w:p w14:paraId="0B5DD609" w14:textId="77777777" w:rsidR="00000000" w:rsidRDefault="00F36A30">
            <w:pPr>
              <w:pStyle w:val="a9"/>
              <w:spacing w:line="360" w:lineRule="auto"/>
              <w:ind w:left="0" w:rightChars="50" w:right="105" w:firstLine="0"/>
              <w:rPr>
                <w:rFonts w:hint="eastAsia"/>
              </w:rPr>
            </w:pPr>
            <w:r>
              <w:rPr>
                <w:rFonts w:ascii="宋体" w:hAnsi="宋体" w:hint="eastAsia"/>
                <w:b/>
                <w:bCs/>
                <w:szCs w:val="24"/>
              </w:rPr>
              <w:t>5.3</w:t>
            </w:r>
            <w:r>
              <w:rPr>
                <w:rFonts w:ascii="宋体" w:hAnsi="宋体" w:hint="eastAsia"/>
                <w:bCs/>
                <w:szCs w:val="24"/>
              </w:rPr>
              <w:t>临时</w:t>
            </w:r>
            <w:r>
              <w:rPr>
                <w:rFonts w:ascii="宋体" w:hAnsi="宋体" w:hint="eastAsia"/>
              </w:rPr>
              <w:t>盘存差错处理：</w:t>
            </w:r>
            <w:r>
              <w:rPr>
                <w:rFonts w:hint="eastAsia"/>
              </w:rPr>
              <w:t xml:space="preserve"> </w:t>
            </w:r>
            <w:r>
              <w:rPr>
                <w:rFonts w:hint="eastAsia"/>
              </w:rPr>
              <w:t>管理组检查各区实物盘点的结果，对货位帐实不符的商品在系统中进行临时盘点作业，将该商品的实际货位库存数量录入到系统，更新系统中的货位库存数量，盘点结果录入完成后，管理组再次调出系统虚拟盘点库中的商品信息，核查该商品的出入库记录，查寻差异原因，落实责任人，进行盘点审核；无法落实责任的，暂不执行盘点审核，留到月底和月底盘存的盘存差错一起上报总经理审核。</w:t>
            </w:r>
          </w:p>
          <w:p w14:paraId="29E8DC21"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6</w:t>
            </w:r>
            <w:r>
              <w:rPr>
                <w:rFonts w:ascii="宋体" w:hAnsi="宋体" w:hint="eastAsia"/>
                <w:b/>
                <w:bCs/>
                <w:sz w:val="28"/>
              </w:rPr>
              <w:t>、</w:t>
            </w:r>
            <w:r>
              <w:rPr>
                <w:rFonts w:ascii="宋体" w:hAnsi="宋体" w:hint="eastAsia"/>
                <w:b/>
                <w:sz w:val="28"/>
                <w:szCs w:val="28"/>
              </w:rPr>
              <w:t>月底盘存（</w:t>
            </w:r>
            <w:r>
              <w:rPr>
                <w:rFonts w:ascii="宋体" w:hAnsi="宋体" w:hint="eastAsia"/>
                <w:b/>
                <w:bCs/>
                <w:sz w:val="28"/>
                <w:szCs w:val="28"/>
              </w:rPr>
              <w:t>定期盘存）</w:t>
            </w:r>
            <w:r>
              <w:rPr>
                <w:rFonts w:ascii="宋体" w:hAnsi="宋体" w:hint="eastAsia"/>
                <w:b/>
                <w:bCs/>
                <w:sz w:val="28"/>
              </w:rPr>
              <w:t>程序及差异处理</w:t>
            </w:r>
          </w:p>
          <w:p w14:paraId="6551B50E"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 xml:space="preserve">6.1 </w:t>
            </w:r>
            <w:r>
              <w:rPr>
                <w:rFonts w:ascii="宋体" w:hAnsi="宋体" w:hint="eastAsia"/>
                <w:b/>
                <w:bCs/>
                <w:sz w:val="28"/>
              </w:rPr>
              <w:t>盘存通知</w:t>
            </w:r>
          </w:p>
          <w:p w14:paraId="0A9BB67A" w14:textId="77777777" w:rsidR="00000000" w:rsidRDefault="00F36A30">
            <w:pPr>
              <w:pStyle w:val="a9"/>
              <w:spacing w:line="360" w:lineRule="auto"/>
              <w:ind w:left="0" w:rightChars="50" w:right="105" w:firstLine="0"/>
              <w:rPr>
                <w:rFonts w:ascii="宋体" w:hAnsi="宋体" w:hint="eastAsia"/>
              </w:rPr>
            </w:pPr>
            <w:r>
              <w:rPr>
                <w:rFonts w:ascii="宋体" w:hAnsi="宋体" w:hint="eastAsia"/>
              </w:rPr>
              <w:t>物流部（或企管部）要在月底盘存前确定盘存安排计划，并以盘</w:t>
            </w:r>
            <w:r>
              <w:rPr>
                <w:rFonts w:ascii="宋体" w:hAnsi="宋体" w:hint="eastAsia"/>
              </w:rPr>
              <w:t>存通知的形式发放到相关部门，盘存通知的内容包括：各盘存区的具体盘存时间、盘存分工以及盘存注意事项，各部门收到盘存通知后在规定时间内提交参与盘存的人员名单。</w:t>
            </w:r>
          </w:p>
          <w:p w14:paraId="12B41860" w14:textId="77777777" w:rsidR="00000000" w:rsidRDefault="00F36A30">
            <w:pPr>
              <w:pStyle w:val="a9"/>
              <w:spacing w:line="360" w:lineRule="auto"/>
              <w:ind w:left="0" w:rightChars="50" w:right="105" w:firstLine="0"/>
              <w:rPr>
                <w:rFonts w:ascii="宋体" w:hAnsi="宋体" w:hint="eastAsia"/>
              </w:rPr>
            </w:pPr>
            <w:r>
              <w:rPr>
                <w:rFonts w:ascii="宋体" w:hAnsi="宋体" w:hint="eastAsia"/>
              </w:rPr>
              <w:t>盘存责任区责任人由各公司自行界定：</w:t>
            </w:r>
          </w:p>
          <w:p w14:paraId="2217DB3E"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w:t>
            </w:r>
            <w:r>
              <w:rPr>
                <w:rFonts w:ascii="宋体" w:hAnsi="宋体" w:hint="eastAsia"/>
                <w:b/>
                <w:bCs/>
                <w:color w:val="000000"/>
                <w:sz w:val="28"/>
              </w:rPr>
              <w:t>1</w:t>
            </w:r>
            <w:r>
              <w:rPr>
                <w:rFonts w:ascii="宋体" w:hAnsi="宋体" w:hint="eastAsia"/>
                <w:b/>
                <w:bCs/>
                <w:color w:val="000000"/>
                <w:sz w:val="28"/>
              </w:rPr>
              <w:t>）</w:t>
            </w:r>
            <w:r>
              <w:rPr>
                <w:rFonts w:ascii="宋体" w:hAnsi="宋体" w:hint="eastAsia"/>
                <w:color w:val="000000"/>
                <w:sz w:val="28"/>
              </w:rPr>
              <w:t>盘存总监：负责整个盘存工作的开展和现场问题处理，至少一名，部长级以上人员担当</w:t>
            </w:r>
          </w:p>
          <w:p w14:paraId="08428E20"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w:t>
            </w:r>
            <w:r>
              <w:rPr>
                <w:rFonts w:ascii="宋体" w:hAnsi="宋体" w:hint="eastAsia"/>
                <w:b/>
                <w:bCs/>
                <w:color w:val="000000"/>
                <w:sz w:val="28"/>
              </w:rPr>
              <w:t>2</w:t>
            </w:r>
            <w:r>
              <w:rPr>
                <w:rFonts w:ascii="宋体" w:hAnsi="宋体" w:hint="eastAsia"/>
                <w:b/>
                <w:bCs/>
                <w:color w:val="000000"/>
                <w:sz w:val="28"/>
              </w:rPr>
              <w:t>）</w:t>
            </w:r>
            <w:r>
              <w:rPr>
                <w:rFonts w:ascii="宋体" w:hAnsi="宋体" w:hint="eastAsia"/>
                <w:color w:val="000000"/>
                <w:sz w:val="28"/>
              </w:rPr>
              <w:t>盘存监督人员：对盘点结果进行核实复盘人员，根据仓库规模进行确定</w:t>
            </w:r>
          </w:p>
          <w:p w14:paraId="7C5328BB"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w:t>
            </w:r>
            <w:r>
              <w:rPr>
                <w:rFonts w:ascii="宋体" w:hAnsi="宋体" w:hint="eastAsia"/>
                <w:b/>
                <w:bCs/>
                <w:color w:val="000000"/>
                <w:sz w:val="28"/>
              </w:rPr>
              <w:t>3</w:t>
            </w:r>
            <w:r>
              <w:rPr>
                <w:rFonts w:ascii="宋体" w:hAnsi="宋体" w:hint="eastAsia"/>
                <w:b/>
                <w:bCs/>
                <w:color w:val="000000"/>
                <w:sz w:val="28"/>
              </w:rPr>
              <w:t>）</w:t>
            </w:r>
            <w:r>
              <w:rPr>
                <w:rFonts w:ascii="宋体" w:hAnsi="宋体" w:hint="eastAsia"/>
                <w:color w:val="000000"/>
                <w:sz w:val="28"/>
              </w:rPr>
              <w:t>责任盘存人员：</w:t>
            </w:r>
            <w:r>
              <w:rPr>
                <w:rFonts w:ascii="宋体" w:hAnsi="宋体" w:hint="eastAsia"/>
                <w:color w:val="000000"/>
                <w:sz w:val="28"/>
              </w:rPr>
              <w:t xml:space="preserve"> </w:t>
            </w:r>
            <w:r>
              <w:rPr>
                <w:rFonts w:ascii="宋体" w:hAnsi="宋体" w:hint="eastAsia"/>
                <w:color w:val="000000"/>
                <w:sz w:val="28"/>
              </w:rPr>
              <w:t>按照盘点表核对货位商品实际数量的人员和盘点结果录入人员，根据仓库规模进行确定</w:t>
            </w:r>
          </w:p>
          <w:p w14:paraId="1D4E763C" w14:textId="77777777" w:rsidR="00000000" w:rsidRDefault="00F36A30">
            <w:pPr>
              <w:pStyle w:val="a9"/>
              <w:spacing w:line="360" w:lineRule="auto"/>
              <w:ind w:left="0" w:rightChars="50" w:right="105" w:firstLine="0"/>
              <w:rPr>
                <w:rFonts w:ascii="宋体" w:hAnsi="宋体" w:hint="eastAsia"/>
                <w:color w:val="000000"/>
              </w:rPr>
            </w:pPr>
            <w:r>
              <w:rPr>
                <w:rFonts w:ascii="宋体" w:hAnsi="宋体" w:hint="eastAsia"/>
                <w:b/>
                <w:bCs/>
                <w:color w:val="000000"/>
              </w:rPr>
              <w:t>（</w:t>
            </w:r>
            <w:r>
              <w:rPr>
                <w:rFonts w:ascii="宋体" w:hAnsi="宋体" w:hint="eastAsia"/>
                <w:b/>
                <w:bCs/>
                <w:color w:val="000000"/>
              </w:rPr>
              <w:t>4</w:t>
            </w:r>
            <w:r>
              <w:rPr>
                <w:rFonts w:ascii="宋体" w:hAnsi="宋体" w:hint="eastAsia"/>
                <w:b/>
                <w:bCs/>
                <w:color w:val="000000"/>
              </w:rPr>
              <w:t>）</w:t>
            </w:r>
            <w:r>
              <w:rPr>
                <w:rFonts w:ascii="宋体" w:hAnsi="宋体" w:hint="eastAsia"/>
                <w:color w:val="000000"/>
              </w:rPr>
              <w:t>协助盘存人员：</w:t>
            </w:r>
            <w:r>
              <w:rPr>
                <w:rFonts w:ascii="宋体" w:hAnsi="宋体" w:hint="eastAsia"/>
                <w:color w:val="000000"/>
              </w:rPr>
              <w:t xml:space="preserve"> </w:t>
            </w:r>
            <w:r>
              <w:rPr>
                <w:rFonts w:ascii="宋体" w:hAnsi="宋体" w:hint="eastAsia"/>
                <w:color w:val="000000"/>
              </w:rPr>
              <w:t>盘存现场的组织、管理和协调人员，每区至少一名</w:t>
            </w:r>
          </w:p>
          <w:p w14:paraId="661AAFA4" w14:textId="77777777" w:rsidR="00000000" w:rsidRDefault="00F36A30">
            <w:pPr>
              <w:spacing w:line="360" w:lineRule="auto"/>
              <w:ind w:rightChars="50" w:right="105"/>
              <w:rPr>
                <w:rFonts w:ascii="宋体" w:hAnsi="宋体" w:hint="eastAsia"/>
                <w:b/>
                <w:bCs/>
                <w:color w:val="000000"/>
                <w:sz w:val="28"/>
              </w:rPr>
            </w:pPr>
          </w:p>
          <w:p w14:paraId="28D10A3C"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6.2 </w:t>
            </w:r>
            <w:r>
              <w:rPr>
                <w:rFonts w:ascii="宋体" w:hAnsi="宋体" w:hint="eastAsia"/>
                <w:b/>
                <w:bCs/>
                <w:color w:val="000000"/>
                <w:sz w:val="28"/>
              </w:rPr>
              <w:t>盘存准备</w:t>
            </w:r>
          </w:p>
          <w:p w14:paraId="76826999"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lastRenderedPageBreak/>
              <w:t>1</w:t>
            </w:r>
            <w:r>
              <w:rPr>
                <w:rFonts w:ascii="宋体" w:cs="宋体" w:hint="eastAsia"/>
                <w:color w:val="000000"/>
                <w:kern w:val="0"/>
                <w:sz w:val="28"/>
                <w:szCs w:val="28"/>
              </w:rPr>
              <w:t>、盘存当日，物流部（企管部）向各部门发布盘存通知，确定营销部、财务部、计财部、质管部当日业务结束时间；盘存当日各部门业务结束时间建议如下：</w:t>
            </w:r>
          </w:p>
          <w:p w14:paraId="041A0F91" w14:textId="77777777" w:rsidR="00000000" w:rsidRDefault="00F36A30">
            <w:pPr>
              <w:autoSpaceDE w:val="0"/>
              <w:autoSpaceDN w:val="0"/>
              <w:adjustRightInd w:val="0"/>
              <w:spacing w:line="360" w:lineRule="auto"/>
              <w:ind w:firstLineChars="200" w:firstLine="560"/>
              <w:jc w:val="left"/>
              <w:rPr>
                <w:rFonts w:ascii="宋体" w:cs="宋体" w:hint="eastAsia"/>
                <w:color w:val="000000"/>
                <w:kern w:val="0"/>
                <w:sz w:val="28"/>
                <w:szCs w:val="28"/>
              </w:rPr>
            </w:pPr>
            <w:r>
              <w:rPr>
                <w:rFonts w:ascii="宋体" w:cs="宋体" w:hint="eastAsia"/>
                <w:color w:val="000000"/>
                <w:kern w:val="0"/>
                <w:sz w:val="28"/>
                <w:szCs w:val="28"/>
              </w:rPr>
              <w:t>（</w:t>
            </w:r>
            <w:r>
              <w:rPr>
                <w:rFonts w:ascii="宋体" w:cs="宋体" w:hint="eastAsia"/>
                <w:color w:val="000000"/>
                <w:kern w:val="0"/>
                <w:sz w:val="28"/>
                <w:szCs w:val="28"/>
              </w:rPr>
              <w:t>1</w:t>
            </w:r>
            <w:r>
              <w:rPr>
                <w:rFonts w:ascii="宋体" w:cs="宋体" w:hint="eastAsia"/>
                <w:color w:val="000000"/>
                <w:kern w:val="0"/>
                <w:sz w:val="28"/>
                <w:szCs w:val="28"/>
              </w:rPr>
              <w:t>）营销部应在当日正常下班时停止订单结算工作；</w:t>
            </w:r>
          </w:p>
          <w:p w14:paraId="76D3E040" w14:textId="77777777" w:rsidR="00000000" w:rsidRDefault="00F36A30">
            <w:pPr>
              <w:autoSpaceDE w:val="0"/>
              <w:autoSpaceDN w:val="0"/>
              <w:adjustRightInd w:val="0"/>
              <w:spacing w:line="360" w:lineRule="auto"/>
              <w:ind w:firstLineChars="200" w:firstLine="560"/>
              <w:jc w:val="left"/>
              <w:rPr>
                <w:rFonts w:ascii="宋体" w:cs="宋体" w:hint="eastAsia"/>
                <w:color w:val="000000"/>
                <w:kern w:val="0"/>
                <w:sz w:val="28"/>
                <w:szCs w:val="28"/>
              </w:rPr>
            </w:pPr>
            <w:r>
              <w:rPr>
                <w:rFonts w:ascii="宋体" w:cs="宋体" w:hint="eastAsia"/>
                <w:color w:val="000000"/>
                <w:kern w:val="0"/>
                <w:sz w:val="28"/>
                <w:szCs w:val="28"/>
              </w:rPr>
              <w:t>（</w:t>
            </w:r>
            <w:r>
              <w:rPr>
                <w:rFonts w:ascii="宋体" w:cs="宋体" w:hint="eastAsia"/>
                <w:color w:val="000000"/>
                <w:kern w:val="0"/>
                <w:sz w:val="28"/>
                <w:szCs w:val="28"/>
              </w:rPr>
              <w:t>2</w:t>
            </w:r>
            <w:r>
              <w:rPr>
                <w:rFonts w:ascii="宋体" w:cs="宋体" w:hint="eastAsia"/>
                <w:color w:val="000000"/>
                <w:kern w:val="0"/>
                <w:sz w:val="28"/>
                <w:szCs w:val="28"/>
              </w:rPr>
              <w:t>）财务部应在当日正常下班后</w:t>
            </w:r>
            <w:r>
              <w:rPr>
                <w:rFonts w:ascii="宋体" w:cs="宋体" w:hint="eastAsia"/>
                <w:color w:val="000000"/>
                <w:kern w:val="0"/>
                <w:sz w:val="28"/>
                <w:szCs w:val="28"/>
              </w:rPr>
              <w:t>30</w:t>
            </w:r>
            <w:r>
              <w:rPr>
                <w:rFonts w:ascii="宋体" w:cs="宋体" w:hint="eastAsia"/>
                <w:color w:val="000000"/>
                <w:kern w:val="0"/>
                <w:sz w:val="28"/>
                <w:szCs w:val="28"/>
              </w:rPr>
              <w:t>分钟内完成当日订单结算工作；</w:t>
            </w:r>
          </w:p>
          <w:p w14:paraId="394EE864" w14:textId="77777777" w:rsidR="00000000" w:rsidRDefault="00F36A30">
            <w:pPr>
              <w:autoSpaceDE w:val="0"/>
              <w:autoSpaceDN w:val="0"/>
              <w:adjustRightInd w:val="0"/>
              <w:spacing w:line="360" w:lineRule="auto"/>
              <w:ind w:firstLineChars="200" w:firstLine="560"/>
              <w:jc w:val="left"/>
              <w:rPr>
                <w:rFonts w:ascii="宋体" w:cs="宋体" w:hint="eastAsia"/>
                <w:color w:val="000000"/>
                <w:kern w:val="0"/>
                <w:sz w:val="28"/>
                <w:szCs w:val="28"/>
              </w:rPr>
            </w:pPr>
            <w:r>
              <w:rPr>
                <w:rFonts w:ascii="宋体" w:cs="宋体" w:hint="eastAsia"/>
                <w:color w:val="000000"/>
                <w:kern w:val="0"/>
                <w:sz w:val="28"/>
                <w:szCs w:val="28"/>
              </w:rPr>
              <w:t>（</w:t>
            </w:r>
            <w:r>
              <w:rPr>
                <w:rFonts w:ascii="宋体" w:cs="宋体" w:hint="eastAsia"/>
                <w:color w:val="000000"/>
                <w:kern w:val="0"/>
                <w:sz w:val="28"/>
                <w:szCs w:val="28"/>
              </w:rPr>
              <w:t>3</w:t>
            </w:r>
            <w:r>
              <w:rPr>
                <w:rFonts w:ascii="宋体" w:cs="宋体" w:hint="eastAsia"/>
                <w:color w:val="000000"/>
                <w:kern w:val="0"/>
                <w:sz w:val="28"/>
                <w:szCs w:val="28"/>
              </w:rPr>
              <w:t>）计采部应在当日正常下班后</w:t>
            </w:r>
            <w:r>
              <w:rPr>
                <w:rFonts w:ascii="宋体" w:cs="宋体" w:hint="eastAsia"/>
                <w:color w:val="000000"/>
                <w:kern w:val="0"/>
                <w:sz w:val="28"/>
                <w:szCs w:val="28"/>
              </w:rPr>
              <w:t>30</w:t>
            </w:r>
            <w:r>
              <w:rPr>
                <w:rFonts w:ascii="宋体" w:cs="宋体" w:hint="eastAsia"/>
                <w:color w:val="000000"/>
                <w:kern w:val="0"/>
                <w:sz w:val="28"/>
                <w:szCs w:val="28"/>
              </w:rPr>
              <w:t>分钟内完成所有入库标价工作；</w:t>
            </w:r>
          </w:p>
          <w:p w14:paraId="233628F5" w14:textId="77777777" w:rsidR="00000000" w:rsidRDefault="00F36A30">
            <w:pPr>
              <w:autoSpaceDE w:val="0"/>
              <w:autoSpaceDN w:val="0"/>
              <w:adjustRightInd w:val="0"/>
              <w:spacing w:line="360" w:lineRule="auto"/>
              <w:ind w:firstLineChars="200" w:firstLine="560"/>
              <w:jc w:val="left"/>
              <w:rPr>
                <w:rFonts w:ascii="宋体" w:cs="宋体" w:hint="eastAsia"/>
                <w:color w:val="000000"/>
                <w:kern w:val="0"/>
                <w:sz w:val="28"/>
                <w:szCs w:val="28"/>
              </w:rPr>
            </w:pPr>
            <w:r>
              <w:rPr>
                <w:rFonts w:ascii="宋体" w:cs="宋体" w:hint="eastAsia"/>
                <w:color w:val="000000"/>
                <w:kern w:val="0"/>
                <w:sz w:val="28"/>
                <w:szCs w:val="28"/>
              </w:rPr>
              <w:t>（</w:t>
            </w:r>
            <w:r>
              <w:rPr>
                <w:rFonts w:ascii="宋体" w:cs="宋体" w:hint="eastAsia"/>
                <w:color w:val="000000"/>
                <w:kern w:val="0"/>
                <w:sz w:val="28"/>
                <w:szCs w:val="28"/>
              </w:rPr>
              <w:t>4</w:t>
            </w:r>
            <w:r>
              <w:rPr>
                <w:rFonts w:ascii="宋体" w:cs="宋体" w:hint="eastAsia"/>
                <w:color w:val="000000"/>
                <w:kern w:val="0"/>
                <w:sz w:val="28"/>
                <w:szCs w:val="28"/>
              </w:rPr>
              <w:t>）质管部应在当日正常下班后</w:t>
            </w:r>
            <w:r>
              <w:rPr>
                <w:rFonts w:ascii="宋体" w:cs="宋体" w:hint="eastAsia"/>
                <w:color w:val="000000"/>
                <w:kern w:val="0"/>
                <w:sz w:val="28"/>
                <w:szCs w:val="28"/>
              </w:rPr>
              <w:t>1</w:t>
            </w:r>
            <w:r>
              <w:rPr>
                <w:rFonts w:ascii="宋体" w:cs="宋体" w:hint="eastAsia"/>
                <w:color w:val="000000"/>
                <w:kern w:val="0"/>
                <w:sz w:val="28"/>
                <w:szCs w:val="28"/>
              </w:rPr>
              <w:t>个小时内停止销售退回和购进退出业务；</w:t>
            </w:r>
          </w:p>
          <w:p w14:paraId="6FCE16AB" w14:textId="77777777" w:rsidR="00000000" w:rsidRDefault="00F36A30">
            <w:pPr>
              <w:autoSpaceDE w:val="0"/>
              <w:autoSpaceDN w:val="0"/>
              <w:adjustRightInd w:val="0"/>
              <w:spacing w:line="360" w:lineRule="auto"/>
              <w:ind w:firstLineChars="200" w:firstLine="560"/>
              <w:jc w:val="left"/>
              <w:rPr>
                <w:rFonts w:ascii="宋体" w:cs="宋体" w:hint="eastAsia"/>
                <w:color w:val="000000"/>
                <w:kern w:val="0"/>
                <w:sz w:val="28"/>
                <w:szCs w:val="28"/>
              </w:rPr>
            </w:pPr>
            <w:r>
              <w:rPr>
                <w:rFonts w:ascii="宋体" w:cs="宋体" w:hint="eastAsia"/>
                <w:color w:val="000000"/>
                <w:kern w:val="0"/>
                <w:sz w:val="28"/>
                <w:szCs w:val="28"/>
              </w:rPr>
              <w:t>物流部可与各部门协商确定具体业务结束时间。</w:t>
            </w:r>
          </w:p>
          <w:p w14:paraId="50488BE4"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2</w:t>
            </w:r>
            <w:r>
              <w:rPr>
                <w:rFonts w:ascii="宋体" w:cs="宋体" w:hint="eastAsia"/>
                <w:color w:val="000000"/>
                <w:kern w:val="0"/>
                <w:sz w:val="28"/>
                <w:szCs w:val="28"/>
              </w:rPr>
              <w:t>、物流部收集各部门盘点参与人员名单，制作《盘点分工计划</w:t>
            </w:r>
            <w:r>
              <w:rPr>
                <w:rFonts w:ascii="宋体" w:cs="宋体" w:hint="eastAsia"/>
                <w:color w:val="000000"/>
                <w:kern w:val="0"/>
                <w:sz w:val="28"/>
                <w:szCs w:val="28"/>
              </w:rPr>
              <w:t>表》（参考附件</w:t>
            </w:r>
            <w:r>
              <w:rPr>
                <w:rFonts w:ascii="宋体" w:cs="宋体" w:hint="eastAsia"/>
                <w:color w:val="000000"/>
                <w:kern w:val="0"/>
                <w:sz w:val="28"/>
                <w:szCs w:val="28"/>
              </w:rPr>
              <w:t>2</w:t>
            </w:r>
            <w:r>
              <w:rPr>
                <w:rFonts w:ascii="宋体" w:cs="宋体" w:hint="eastAsia"/>
                <w:color w:val="000000"/>
                <w:kern w:val="0"/>
                <w:sz w:val="28"/>
                <w:szCs w:val="28"/>
              </w:rPr>
              <w:t>）和《盘点人员签到表》（参考附件</w:t>
            </w:r>
            <w:r>
              <w:rPr>
                <w:rFonts w:ascii="宋体" w:cs="宋体" w:hint="eastAsia"/>
                <w:color w:val="000000"/>
                <w:kern w:val="0"/>
                <w:sz w:val="28"/>
                <w:szCs w:val="28"/>
              </w:rPr>
              <w:t>3</w:t>
            </w:r>
            <w:r>
              <w:rPr>
                <w:rFonts w:ascii="宋体" w:cs="宋体" w:hint="eastAsia"/>
                <w:color w:val="000000"/>
                <w:kern w:val="0"/>
                <w:sz w:val="28"/>
                <w:szCs w:val="28"/>
              </w:rPr>
              <w:t>），并将盘点通知和《盘点分工计划表》张贴到仓储部的宣传栏，通告仓储部所有工作人员；</w:t>
            </w:r>
          </w:p>
          <w:p w14:paraId="0A2B87B8"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8</w:t>
            </w:r>
            <w:r>
              <w:rPr>
                <w:rFonts w:ascii="宋体" w:cs="宋体" w:hint="eastAsia"/>
                <w:color w:val="000000"/>
                <w:kern w:val="0"/>
                <w:sz w:val="28"/>
                <w:szCs w:val="28"/>
              </w:rPr>
              <w:t>、盘存当日订单出库作业完成，仓储内所有的补货、移库、退货作业得到确认后，由相关责任人打印各库区《盘点人员签到表》、《库存商品初盘表》（参考附件</w:t>
            </w:r>
            <w:r>
              <w:rPr>
                <w:rFonts w:ascii="宋体" w:cs="宋体" w:hint="eastAsia"/>
                <w:color w:val="000000"/>
                <w:kern w:val="0"/>
                <w:sz w:val="28"/>
                <w:szCs w:val="28"/>
              </w:rPr>
              <w:t>4</w:t>
            </w:r>
            <w:r>
              <w:rPr>
                <w:rFonts w:ascii="宋体" w:cs="宋体" w:hint="eastAsia"/>
                <w:color w:val="000000"/>
                <w:kern w:val="0"/>
                <w:sz w:val="28"/>
                <w:szCs w:val="28"/>
              </w:rPr>
              <w:t>）、《库存商品复盘表》（参考附件</w:t>
            </w:r>
            <w:r>
              <w:rPr>
                <w:rFonts w:ascii="宋体" w:cs="宋体" w:hint="eastAsia"/>
                <w:color w:val="000000"/>
                <w:kern w:val="0"/>
                <w:sz w:val="28"/>
                <w:szCs w:val="28"/>
              </w:rPr>
              <w:t>5</w:t>
            </w:r>
            <w:r>
              <w:rPr>
                <w:rFonts w:ascii="宋体" w:cs="宋体" w:hint="eastAsia"/>
                <w:color w:val="000000"/>
                <w:kern w:val="0"/>
                <w:sz w:val="28"/>
                <w:szCs w:val="28"/>
              </w:rPr>
              <w:t>），并按楼层、区域分类整理；</w:t>
            </w:r>
          </w:p>
          <w:p w14:paraId="430241CF"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8</w:t>
            </w:r>
            <w:r>
              <w:rPr>
                <w:rFonts w:ascii="宋体" w:cs="宋体" w:hint="eastAsia"/>
                <w:color w:val="000000"/>
                <w:kern w:val="0"/>
                <w:sz w:val="28"/>
                <w:szCs w:val="28"/>
              </w:rPr>
              <w:t>、盘点开始前，盘点区域负责人领取《盘点人员签到表》、《库存商品初盘表》和《库存商品复盘表》，其他参盘人员集中听取盘存总监的盘存宣导；</w:t>
            </w:r>
          </w:p>
          <w:p w14:paraId="48A3833B"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9</w:t>
            </w:r>
            <w:r>
              <w:rPr>
                <w:rFonts w:ascii="宋体" w:cs="宋体" w:hint="eastAsia"/>
                <w:color w:val="000000"/>
                <w:kern w:val="0"/>
                <w:sz w:val="28"/>
                <w:szCs w:val="28"/>
              </w:rPr>
              <w:t>、盘存宣导结束后，各盘存区域参</w:t>
            </w:r>
            <w:r>
              <w:rPr>
                <w:rFonts w:ascii="宋体" w:cs="宋体" w:hint="eastAsia"/>
                <w:color w:val="000000"/>
                <w:kern w:val="0"/>
                <w:sz w:val="28"/>
                <w:szCs w:val="28"/>
              </w:rPr>
              <w:t>与人员到负责区域原地待命。</w:t>
            </w:r>
          </w:p>
          <w:p w14:paraId="43EE50E4"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 xml:space="preserve">6.3 </w:t>
            </w:r>
            <w:r>
              <w:rPr>
                <w:rFonts w:ascii="宋体" w:hAnsi="宋体" w:hint="eastAsia"/>
                <w:b/>
                <w:bCs/>
                <w:sz w:val="28"/>
              </w:rPr>
              <w:t>盘存实施</w:t>
            </w:r>
          </w:p>
          <w:p w14:paraId="28A2083B" w14:textId="77777777" w:rsidR="00000000" w:rsidRDefault="00F36A30">
            <w:pPr>
              <w:autoSpaceDE w:val="0"/>
              <w:autoSpaceDN w:val="0"/>
              <w:adjustRightInd w:val="0"/>
              <w:spacing w:line="360" w:lineRule="auto"/>
              <w:jc w:val="left"/>
              <w:rPr>
                <w:rFonts w:hint="eastAsia"/>
                <w:color w:val="000000"/>
                <w:kern w:val="0"/>
                <w:sz w:val="28"/>
                <w:szCs w:val="28"/>
              </w:rPr>
            </w:pPr>
            <w:r>
              <w:rPr>
                <w:rFonts w:hint="eastAsia"/>
                <w:color w:val="000000"/>
                <w:kern w:val="0"/>
                <w:sz w:val="28"/>
                <w:szCs w:val="28"/>
              </w:rPr>
              <w:t>6</w:t>
            </w:r>
            <w:r>
              <w:rPr>
                <w:rFonts w:hint="eastAsia"/>
                <w:color w:val="000000"/>
                <w:kern w:val="0"/>
                <w:sz w:val="28"/>
                <w:szCs w:val="28"/>
              </w:rPr>
              <w:t>．</w:t>
            </w:r>
            <w:r>
              <w:rPr>
                <w:rFonts w:hint="eastAsia"/>
                <w:color w:val="000000"/>
                <w:kern w:val="0"/>
                <w:sz w:val="28"/>
                <w:szCs w:val="28"/>
              </w:rPr>
              <w:t>3</w:t>
            </w:r>
            <w:r>
              <w:rPr>
                <w:rFonts w:hint="eastAsia"/>
                <w:color w:val="000000"/>
                <w:kern w:val="0"/>
                <w:sz w:val="28"/>
                <w:szCs w:val="28"/>
              </w:rPr>
              <w:t>．</w:t>
            </w:r>
            <w:r>
              <w:rPr>
                <w:rFonts w:hint="eastAsia"/>
                <w:color w:val="000000"/>
                <w:kern w:val="0"/>
                <w:sz w:val="28"/>
                <w:szCs w:val="28"/>
              </w:rPr>
              <w:t xml:space="preserve">1  </w:t>
            </w:r>
            <w:r>
              <w:rPr>
                <w:rFonts w:hint="eastAsia"/>
                <w:color w:val="000000"/>
                <w:kern w:val="0"/>
                <w:sz w:val="28"/>
                <w:szCs w:val="28"/>
              </w:rPr>
              <w:t>各盘存区域负责人按照巷道向责任人员分配盘存任务及复核任务；</w:t>
            </w:r>
          </w:p>
          <w:p w14:paraId="6B228B42"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6</w:t>
            </w:r>
            <w:r>
              <w:rPr>
                <w:rFonts w:ascii="宋体" w:cs="宋体" w:hint="eastAsia"/>
                <w:color w:val="000000"/>
                <w:kern w:val="0"/>
                <w:sz w:val="28"/>
                <w:szCs w:val="28"/>
              </w:rPr>
              <w:t>．</w:t>
            </w:r>
            <w:r>
              <w:rPr>
                <w:rFonts w:ascii="宋体" w:cs="宋体" w:hint="eastAsia"/>
                <w:color w:val="000000"/>
                <w:kern w:val="0"/>
                <w:sz w:val="28"/>
                <w:szCs w:val="28"/>
              </w:rPr>
              <w:t>3</w:t>
            </w:r>
            <w:r>
              <w:rPr>
                <w:rFonts w:ascii="宋体" w:cs="宋体" w:hint="eastAsia"/>
                <w:color w:val="000000"/>
                <w:kern w:val="0"/>
                <w:sz w:val="28"/>
                <w:szCs w:val="28"/>
              </w:rPr>
              <w:t>．</w:t>
            </w:r>
            <w:r>
              <w:rPr>
                <w:rFonts w:ascii="宋体" w:cs="宋体" w:hint="eastAsia"/>
                <w:color w:val="000000"/>
                <w:kern w:val="0"/>
                <w:sz w:val="28"/>
                <w:szCs w:val="28"/>
              </w:rPr>
              <w:t xml:space="preserve">2 </w:t>
            </w:r>
            <w:r>
              <w:rPr>
                <w:rFonts w:ascii="宋体" w:cs="宋体" w:hint="eastAsia"/>
                <w:color w:val="000000"/>
                <w:kern w:val="0"/>
                <w:sz w:val="28"/>
                <w:szCs w:val="28"/>
              </w:rPr>
              <w:t>各盘存区域负责人将领取的《库存商品初盘表》按巷道分发给各区域的盘存责任人，将《库存商品复盘表》分发给盘存监督人；</w:t>
            </w:r>
          </w:p>
          <w:p w14:paraId="27455C4A" w14:textId="77777777" w:rsidR="00000000" w:rsidRDefault="00F36A30">
            <w:pPr>
              <w:autoSpaceDE w:val="0"/>
              <w:autoSpaceDN w:val="0"/>
              <w:adjustRightInd w:val="0"/>
              <w:spacing w:line="360" w:lineRule="auto"/>
              <w:jc w:val="left"/>
              <w:rPr>
                <w:rFonts w:hint="eastAsia"/>
                <w:color w:val="000000"/>
                <w:kern w:val="0"/>
                <w:sz w:val="28"/>
                <w:szCs w:val="28"/>
              </w:rPr>
            </w:pPr>
            <w:r>
              <w:rPr>
                <w:rFonts w:hint="eastAsia"/>
                <w:color w:val="000000"/>
                <w:kern w:val="0"/>
                <w:sz w:val="28"/>
                <w:szCs w:val="28"/>
              </w:rPr>
              <w:lastRenderedPageBreak/>
              <w:t>6</w:t>
            </w:r>
            <w:r>
              <w:rPr>
                <w:rFonts w:hint="eastAsia"/>
                <w:color w:val="000000"/>
                <w:kern w:val="0"/>
                <w:sz w:val="28"/>
                <w:szCs w:val="28"/>
              </w:rPr>
              <w:t>．</w:t>
            </w:r>
            <w:r>
              <w:rPr>
                <w:rFonts w:hint="eastAsia"/>
                <w:color w:val="000000"/>
                <w:kern w:val="0"/>
                <w:sz w:val="28"/>
                <w:szCs w:val="28"/>
              </w:rPr>
              <w:t>3</w:t>
            </w:r>
            <w:r>
              <w:rPr>
                <w:rFonts w:hint="eastAsia"/>
                <w:color w:val="000000"/>
                <w:kern w:val="0"/>
                <w:sz w:val="28"/>
                <w:szCs w:val="28"/>
              </w:rPr>
              <w:t>．</w:t>
            </w:r>
            <w:r>
              <w:rPr>
                <w:rFonts w:hint="eastAsia"/>
                <w:color w:val="000000"/>
                <w:kern w:val="0"/>
                <w:sz w:val="28"/>
                <w:szCs w:val="28"/>
              </w:rPr>
              <w:t xml:space="preserve">3  </w:t>
            </w:r>
            <w:r>
              <w:rPr>
                <w:rFonts w:hint="eastAsia"/>
                <w:color w:val="000000"/>
                <w:kern w:val="0"/>
                <w:sz w:val="28"/>
                <w:szCs w:val="28"/>
              </w:rPr>
              <w:t>盘存责任人在</w:t>
            </w:r>
            <w:r>
              <w:rPr>
                <w:rFonts w:ascii="宋体" w:cs="宋体" w:hint="eastAsia"/>
                <w:color w:val="000000"/>
                <w:kern w:val="0"/>
                <w:sz w:val="28"/>
                <w:szCs w:val="28"/>
              </w:rPr>
              <w:t>《库存商品初盘表》的盘点人一栏中签上自己的名字，然后</w:t>
            </w:r>
            <w:r>
              <w:rPr>
                <w:rFonts w:hint="eastAsia"/>
                <w:color w:val="000000"/>
                <w:kern w:val="0"/>
                <w:sz w:val="28"/>
                <w:szCs w:val="28"/>
              </w:rPr>
              <w:t>负责对责任货位药品数量和批号进行清点，按盘点表填写规则</w:t>
            </w:r>
            <w:r>
              <w:rPr>
                <w:rFonts w:ascii="宋体" w:cs="宋体" w:hint="eastAsia"/>
                <w:color w:val="000000"/>
                <w:kern w:val="0"/>
                <w:sz w:val="28"/>
                <w:szCs w:val="28"/>
              </w:rPr>
              <w:t>（参见附件</w:t>
            </w:r>
            <w:r>
              <w:rPr>
                <w:rFonts w:ascii="宋体" w:cs="宋体" w:hint="eastAsia"/>
                <w:color w:val="000000"/>
                <w:kern w:val="0"/>
                <w:sz w:val="28"/>
                <w:szCs w:val="28"/>
              </w:rPr>
              <w:t>5</w:t>
            </w:r>
            <w:r>
              <w:rPr>
                <w:rFonts w:ascii="宋体" w:cs="宋体" w:hint="eastAsia"/>
                <w:color w:val="000000"/>
                <w:kern w:val="0"/>
                <w:sz w:val="28"/>
                <w:szCs w:val="28"/>
              </w:rPr>
              <w:t>）</w:t>
            </w:r>
            <w:r>
              <w:rPr>
                <w:rFonts w:hint="eastAsia"/>
                <w:color w:val="000000"/>
                <w:kern w:val="0"/>
                <w:sz w:val="28"/>
                <w:szCs w:val="28"/>
              </w:rPr>
              <w:t>填表，对</w:t>
            </w:r>
            <w:r>
              <w:rPr>
                <w:rFonts w:ascii="宋体" w:cs="宋体" w:hint="eastAsia"/>
                <w:color w:val="000000"/>
                <w:kern w:val="0"/>
                <w:sz w:val="28"/>
                <w:szCs w:val="28"/>
              </w:rPr>
              <w:t>《库存商品初盘表》</w:t>
            </w:r>
            <w:r>
              <w:rPr>
                <w:rFonts w:hint="eastAsia"/>
                <w:color w:val="000000"/>
                <w:kern w:val="0"/>
                <w:sz w:val="28"/>
                <w:szCs w:val="28"/>
              </w:rPr>
              <w:t>上未列出，实际有库存的商品，据实登记；</w:t>
            </w:r>
          </w:p>
          <w:p w14:paraId="2AF2395B"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6</w:t>
            </w:r>
            <w:r>
              <w:rPr>
                <w:rFonts w:ascii="宋体" w:cs="宋体" w:hint="eastAsia"/>
                <w:color w:val="000000"/>
                <w:kern w:val="0"/>
                <w:sz w:val="28"/>
                <w:szCs w:val="28"/>
              </w:rPr>
              <w:t>．</w:t>
            </w:r>
            <w:r>
              <w:rPr>
                <w:rFonts w:ascii="宋体" w:cs="宋体" w:hint="eastAsia"/>
                <w:color w:val="000000"/>
                <w:kern w:val="0"/>
                <w:sz w:val="28"/>
                <w:szCs w:val="28"/>
              </w:rPr>
              <w:t>3</w:t>
            </w:r>
            <w:r>
              <w:rPr>
                <w:rFonts w:ascii="宋体" w:cs="宋体" w:hint="eastAsia"/>
                <w:color w:val="000000"/>
                <w:kern w:val="0"/>
                <w:sz w:val="28"/>
                <w:szCs w:val="28"/>
              </w:rPr>
              <w:t>．</w:t>
            </w:r>
            <w:r>
              <w:rPr>
                <w:rFonts w:ascii="宋体" w:cs="宋体" w:hint="eastAsia"/>
                <w:color w:val="000000"/>
                <w:kern w:val="0"/>
                <w:sz w:val="28"/>
                <w:szCs w:val="28"/>
              </w:rPr>
              <w:t xml:space="preserve">4 </w:t>
            </w:r>
            <w:r>
              <w:rPr>
                <w:rFonts w:ascii="宋体" w:cs="宋体" w:hint="eastAsia"/>
                <w:color w:val="000000"/>
                <w:kern w:val="0"/>
                <w:sz w:val="28"/>
                <w:szCs w:val="28"/>
              </w:rPr>
              <w:t>盘存责任人盘存完成后，将规范填写好的《库存</w:t>
            </w:r>
            <w:r>
              <w:rPr>
                <w:rFonts w:ascii="宋体" w:cs="宋体" w:hint="eastAsia"/>
                <w:color w:val="000000"/>
                <w:kern w:val="0"/>
                <w:sz w:val="28"/>
                <w:szCs w:val="28"/>
              </w:rPr>
              <w:t>商品初盘表》交由盘存监督人，盘存监督人根据《库存商品复盘表》比对初盘表，账实相符、账实不符的则分别做记号加以区别。账实不符的，在初盘表上同时做上记号，由相关盘点责任人重新盲盘。</w:t>
            </w:r>
          </w:p>
          <w:p w14:paraId="298F33EC"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6</w:t>
            </w:r>
            <w:r>
              <w:rPr>
                <w:rFonts w:ascii="宋体" w:cs="宋体" w:hint="eastAsia"/>
                <w:color w:val="000000"/>
                <w:kern w:val="0"/>
                <w:sz w:val="28"/>
                <w:szCs w:val="28"/>
              </w:rPr>
              <w:t>．</w:t>
            </w:r>
            <w:r>
              <w:rPr>
                <w:rFonts w:ascii="宋体" w:cs="宋体" w:hint="eastAsia"/>
                <w:color w:val="000000"/>
                <w:kern w:val="0"/>
                <w:sz w:val="28"/>
                <w:szCs w:val="28"/>
              </w:rPr>
              <w:t>3</w:t>
            </w:r>
            <w:r>
              <w:rPr>
                <w:rFonts w:ascii="宋体" w:cs="宋体" w:hint="eastAsia"/>
                <w:color w:val="000000"/>
                <w:kern w:val="0"/>
                <w:sz w:val="28"/>
                <w:szCs w:val="28"/>
              </w:rPr>
              <w:t>．</w:t>
            </w:r>
            <w:r>
              <w:rPr>
                <w:rFonts w:ascii="宋体" w:cs="宋体" w:hint="eastAsia"/>
                <w:color w:val="000000"/>
                <w:kern w:val="0"/>
                <w:sz w:val="28"/>
                <w:szCs w:val="28"/>
              </w:rPr>
              <w:t xml:space="preserve">5  </w:t>
            </w:r>
            <w:r>
              <w:rPr>
                <w:rFonts w:ascii="宋体" w:cs="宋体" w:hint="eastAsia"/>
                <w:color w:val="000000"/>
                <w:kern w:val="0"/>
                <w:sz w:val="28"/>
                <w:szCs w:val="28"/>
              </w:rPr>
              <w:t>重新盘点后的结果得到盘点区域负责人签名确认后，盘点监督人将《库存商品初盘表》、《库存商品复盘表》收集、整理、签名后，交给仓储管理组录入盘点结果，盘存区域责任人留守盘点现场直至盘点结果全部录入完成。</w:t>
            </w:r>
          </w:p>
          <w:p w14:paraId="75C7B2BB"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r>
              <w:rPr>
                <w:rFonts w:ascii="宋体" w:cs="宋体" w:hint="eastAsia"/>
                <w:color w:val="000000"/>
                <w:kern w:val="0"/>
                <w:sz w:val="28"/>
                <w:szCs w:val="28"/>
              </w:rPr>
              <w:t>6</w:t>
            </w:r>
            <w:r>
              <w:rPr>
                <w:rFonts w:ascii="宋体" w:cs="宋体" w:hint="eastAsia"/>
                <w:color w:val="000000"/>
                <w:kern w:val="0"/>
                <w:sz w:val="28"/>
                <w:szCs w:val="28"/>
              </w:rPr>
              <w:t>．</w:t>
            </w:r>
            <w:r>
              <w:rPr>
                <w:rFonts w:ascii="宋体" w:cs="宋体" w:hint="eastAsia"/>
                <w:color w:val="000000"/>
                <w:kern w:val="0"/>
                <w:sz w:val="28"/>
                <w:szCs w:val="28"/>
              </w:rPr>
              <w:t>3</w:t>
            </w:r>
            <w:r>
              <w:rPr>
                <w:rFonts w:ascii="宋体" w:cs="宋体" w:hint="eastAsia"/>
                <w:color w:val="000000"/>
                <w:kern w:val="0"/>
                <w:sz w:val="28"/>
                <w:szCs w:val="28"/>
              </w:rPr>
              <w:t>．</w:t>
            </w:r>
            <w:r>
              <w:rPr>
                <w:rFonts w:ascii="宋体" w:cs="宋体" w:hint="eastAsia"/>
                <w:color w:val="000000"/>
                <w:kern w:val="0"/>
                <w:sz w:val="28"/>
                <w:szCs w:val="28"/>
              </w:rPr>
              <w:t xml:space="preserve">6  </w:t>
            </w:r>
            <w:r>
              <w:rPr>
                <w:rFonts w:ascii="宋体" w:cs="宋体" w:hint="eastAsia"/>
                <w:color w:val="000000"/>
                <w:kern w:val="0"/>
                <w:sz w:val="28"/>
                <w:szCs w:val="28"/>
              </w:rPr>
              <w:t>盘存完毕，仓储部部长将参入盘存的应到、实到、缺席人员名单即《盘存人员签到表》报物流部（或企管部）作为盘存补贴</w:t>
            </w:r>
            <w:r>
              <w:rPr>
                <w:rFonts w:ascii="宋体" w:cs="宋体" w:hint="eastAsia"/>
                <w:color w:val="000000"/>
                <w:kern w:val="0"/>
                <w:sz w:val="28"/>
                <w:szCs w:val="28"/>
              </w:rPr>
              <w:t>发放依据。</w:t>
            </w:r>
          </w:p>
          <w:p w14:paraId="0920B383" w14:textId="77777777" w:rsidR="00000000" w:rsidRDefault="00F36A30">
            <w:pPr>
              <w:autoSpaceDE w:val="0"/>
              <w:autoSpaceDN w:val="0"/>
              <w:adjustRightInd w:val="0"/>
              <w:spacing w:line="360" w:lineRule="auto"/>
              <w:jc w:val="left"/>
              <w:rPr>
                <w:rFonts w:ascii="宋体" w:cs="宋体" w:hint="eastAsia"/>
                <w:color w:val="000000"/>
                <w:kern w:val="0"/>
                <w:sz w:val="28"/>
                <w:szCs w:val="28"/>
              </w:rPr>
            </w:pPr>
          </w:p>
          <w:p w14:paraId="46935A91"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6.4 </w:t>
            </w:r>
            <w:r>
              <w:rPr>
                <w:rFonts w:ascii="宋体" w:hAnsi="宋体" w:hint="eastAsia"/>
                <w:b/>
                <w:bCs/>
                <w:color w:val="000000"/>
                <w:sz w:val="28"/>
              </w:rPr>
              <w:t>盘存差异处理</w:t>
            </w:r>
          </w:p>
          <w:p w14:paraId="1E064C70"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 xml:space="preserve">6.4.1 </w:t>
            </w:r>
            <w:r>
              <w:rPr>
                <w:rFonts w:ascii="宋体" w:hAnsi="宋体" w:hint="eastAsia"/>
                <w:b/>
                <w:bCs/>
                <w:color w:val="000000"/>
                <w:sz w:val="28"/>
              </w:rPr>
              <w:t>盘存差错的处理</w:t>
            </w:r>
          </w:p>
          <w:p w14:paraId="72AF1D68" w14:textId="77777777" w:rsidR="00000000" w:rsidRDefault="00F36A30">
            <w:pPr>
              <w:spacing w:line="360" w:lineRule="auto"/>
              <w:ind w:rightChars="50" w:right="105"/>
              <w:rPr>
                <w:rFonts w:ascii="宋体" w:hAnsi="宋体" w:hint="eastAsia"/>
                <w:color w:val="000000"/>
                <w:sz w:val="28"/>
                <w:szCs w:val="24"/>
              </w:rPr>
            </w:pPr>
            <w:r>
              <w:rPr>
                <w:rFonts w:ascii="宋体" w:hAnsi="宋体" w:hint="eastAsia"/>
                <w:b/>
                <w:bCs/>
                <w:color w:val="000000"/>
                <w:sz w:val="28"/>
              </w:rPr>
              <w:t>（</w:t>
            </w:r>
            <w:r>
              <w:rPr>
                <w:rFonts w:ascii="宋体" w:hAnsi="宋体" w:hint="eastAsia"/>
                <w:b/>
                <w:bCs/>
                <w:color w:val="000000"/>
                <w:sz w:val="28"/>
              </w:rPr>
              <w:t>1</w:t>
            </w:r>
            <w:r>
              <w:rPr>
                <w:rFonts w:ascii="宋体" w:hAnsi="宋体" w:hint="eastAsia"/>
                <w:b/>
                <w:bCs/>
                <w:color w:val="000000"/>
                <w:sz w:val="28"/>
              </w:rPr>
              <w:t>）</w:t>
            </w:r>
            <w:r>
              <w:rPr>
                <w:rFonts w:ascii="宋体" w:hAnsi="宋体" w:hint="eastAsia"/>
                <w:color w:val="000000"/>
                <w:sz w:val="28"/>
                <w:szCs w:val="24"/>
              </w:rPr>
              <w:t>仓储部管理员检查</w:t>
            </w:r>
            <w:r>
              <w:rPr>
                <w:rFonts w:ascii="宋体" w:cs="宋体" w:hint="eastAsia"/>
                <w:color w:val="000000"/>
                <w:kern w:val="0"/>
                <w:sz w:val="28"/>
                <w:szCs w:val="28"/>
              </w:rPr>
              <w:t>《库存商品初盘表》</w:t>
            </w:r>
            <w:r>
              <w:rPr>
                <w:rFonts w:ascii="宋体" w:hAnsi="宋体" w:hint="eastAsia"/>
                <w:color w:val="000000"/>
                <w:sz w:val="28"/>
                <w:szCs w:val="24"/>
              </w:rPr>
              <w:t>上有无盘存责任人、监督人的签名，并签上自己的名字。</w:t>
            </w:r>
          </w:p>
          <w:p w14:paraId="43080BE1" w14:textId="77777777" w:rsidR="00000000" w:rsidRDefault="00F36A30">
            <w:pPr>
              <w:spacing w:line="360" w:lineRule="auto"/>
              <w:ind w:rightChars="50" w:right="105"/>
              <w:rPr>
                <w:rFonts w:ascii="宋体" w:hAnsi="宋体" w:hint="eastAsia"/>
                <w:color w:val="000000"/>
                <w:sz w:val="28"/>
                <w:szCs w:val="24"/>
              </w:rPr>
            </w:pPr>
            <w:r>
              <w:rPr>
                <w:rFonts w:ascii="宋体" w:hAnsi="宋体" w:hint="eastAsia"/>
                <w:b/>
                <w:color w:val="000000"/>
                <w:sz w:val="28"/>
                <w:szCs w:val="24"/>
              </w:rPr>
              <w:t>（</w:t>
            </w:r>
            <w:r>
              <w:rPr>
                <w:rFonts w:ascii="宋体" w:hAnsi="宋体" w:hint="eastAsia"/>
                <w:b/>
                <w:color w:val="000000"/>
                <w:sz w:val="28"/>
                <w:szCs w:val="24"/>
              </w:rPr>
              <w:t>2</w:t>
            </w:r>
            <w:r>
              <w:rPr>
                <w:rFonts w:ascii="宋体" w:hAnsi="宋体" w:hint="eastAsia"/>
                <w:b/>
                <w:color w:val="000000"/>
                <w:sz w:val="28"/>
                <w:szCs w:val="24"/>
              </w:rPr>
              <w:t>）</w:t>
            </w:r>
            <w:r>
              <w:rPr>
                <w:rFonts w:ascii="宋体" w:hAnsi="宋体" w:hint="eastAsia"/>
                <w:color w:val="000000"/>
                <w:sz w:val="28"/>
                <w:szCs w:val="24"/>
              </w:rPr>
              <w:t>仓储部管理员负责将盘存监督人上交的盘存表格上的库存进行核对，对有库存不准确的盘存记录进行系统盘点结果录入，将该商品的实际货位库存数量录入到系统中，更新系统中的货位库存数量。</w:t>
            </w:r>
          </w:p>
          <w:p w14:paraId="26BC7C33" w14:textId="77777777" w:rsidR="00000000" w:rsidRDefault="00F36A30">
            <w:pPr>
              <w:pStyle w:val="a8"/>
              <w:rPr>
                <w:rFonts w:ascii="宋体" w:hAnsi="宋体" w:hint="eastAsia"/>
                <w:color w:val="000000"/>
              </w:rPr>
            </w:pPr>
            <w:r>
              <w:rPr>
                <w:rFonts w:ascii="宋体" w:hAnsi="宋体" w:hint="eastAsia"/>
                <w:b/>
                <w:bCs/>
                <w:color w:val="000000"/>
                <w:szCs w:val="20"/>
              </w:rPr>
              <w:t>（</w:t>
            </w:r>
            <w:r>
              <w:rPr>
                <w:rFonts w:ascii="宋体" w:hAnsi="宋体" w:hint="eastAsia"/>
                <w:b/>
                <w:bCs/>
                <w:color w:val="000000"/>
                <w:szCs w:val="20"/>
              </w:rPr>
              <w:t>2</w:t>
            </w:r>
            <w:r>
              <w:rPr>
                <w:rFonts w:ascii="宋体" w:hAnsi="宋体" w:hint="eastAsia"/>
                <w:b/>
                <w:bCs/>
                <w:color w:val="000000"/>
                <w:szCs w:val="20"/>
              </w:rPr>
              <w:t>）</w:t>
            </w:r>
            <w:r>
              <w:rPr>
                <w:rFonts w:ascii="宋体" w:hAnsi="宋体" w:hint="eastAsia"/>
                <w:color w:val="000000"/>
              </w:rPr>
              <w:t>盘存结束后，由管理组打印</w:t>
            </w:r>
            <w:r>
              <w:rPr>
                <w:rFonts w:ascii="宋体" w:hAnsi="宋体"/>
                <w:color w:val="000000"/>
              </w:rPr>
              <w:t>所有盘点库的库存表（包括当月日</w:t>
            </w:r>
            <w:r>
              <w:rPr>
                <w:rFonts w:ascii="宋体" w:hAnsi="宋体" w:hint="eastAsia"/>
                <w:color w:val="000000"/>
              </w:rPr>
              <w:t>常</w:t>
            </w:r>
            <w:r>
              <w:rPr>
                <w:rFonts w:ascii="宋体" w:hAnsi="宋体"/>
                <w:color w:val="000000"/>
              </w:rPr>
              <w:t>盘存</w:t>
            </w:r>
            <w:r>
              <w:rPr>
                <w:rFonts w:ascii="宋体" w:hAnsi="宋体"/>
                <w:color w:val="000000"/>
              </w:rPr>
              <w:lastRenderedPageBreak/>
              <w:t>产生的差错和月</w:t>
            </w:r>
            <w:r>
              <w:rPr>
                <w:rFonts w:ascii="宋体" w:hAnsi="宋体" w:hint="eastAsia"/>
                <w:color w:val="000000"/>
              </w:rPr>
              <w:t>度</w:t>
            </w:r>
            <w:r>
              <w:rPr>
                <w:rFonts w:ascii="宋体" w:hAnsi="宋体"/>
                <w:color w:val="000000"/>
              </w:rPr>
              <w:t>盘存时</w:t>
            </w:r>
            <w:r>
              <w:rPr>
                <w:rFonts w:ascii="宋体" w:hAnsi="宋体" w:hint="eastAsia"/>
                <w:color w:val="000000"/>
              </w:rPr>
              <w:t>产生</w:t>
            </w:r>
            <w:r>
              <w:rPr>
                <w:rFonts w:ascii="宋体" w:hAnsi="宋体"/>
                <w:color w:val="000000"/>
              </w:rPr>
              <w:t>差错</w:t>
            </w:r>
            <w:r>
              <w:rPr>
                <w:rFonts w:ascii="宋体" w:hAnsi="宋体" w:hint="eastAsia"/>
                <w:color w:val="000000"/>
              </w:rPr>
              <w:t>的品种</w:t>
            </w:r>
            <w:r>
              <w:rPr>
                <w:rFonts w:ascii="宋体" w:hAnsi="宋体"/>
                <w:color w:val="000000"/>
              </w:rPr>
              <w:t>），交各</w:t>
            </w:r>
            <w:r>
              <w:rPr>
                <w:rFonts w:ascii="宋体" w:hAnsi="宋体" w:hint="eastAsia"/>
                <w:color w:val="000000"/>
              </w:rPr>
              <w:t>区</w:t>
            </w:r>
            <w:r>
              <w:rPr>
                <w:rFonts w:ascii="宋体" w:hAnsi="宋体"/>
                <w:color w:val="000000"/>
              </w:rPr>
              <w:t>组长复查</w:t>
            </w:r>
            <w:r>
              <w:rPr>
                <w:rFonts w:ascii="宋体" w:hAnsi="宋体" w:hint="eastAsia"/>
                <w:color w:val="000000"/>
              </w:rPr>
              <w:t>，并重新审核，复查后库存准确的、要求移出盘点库的品种，由</w:t>
            </w:r>
            <w:r>
              <w:rPr>
                <w:rFonts w:ascii="宋体" w:hAnsi="宋体" w:hint="eastAsia"/>
                <w:color w:val="000000"/>
              </w:rPr>
              <w:t>管理组组长、副组长亲自对该商品进行盘点确认，属实后方进行系统盘点结果录入，移出系统虚拟盘点库。</w:t>
            </w:r>
          </w:p>
          <w:p w14:paraId="27F5729E" w14:textId="77777777" w:rsidR="00000000" w:rsidRDefault="00F36A30">
            <w:pPr>
              <w:pStyle w:val="a8"/>
              <w:rPr>
                <w:rFonts w:ascii="宋体" w:hAnsi="宋体" w:hint="eastAsia"/>
                <w:color w:val="000000"/>
              </w:rPr>
            </w:pPr>
            <w:r>
              <w:rPr>
                <w:rFonts w:ascii="宋体" w:hAnsi="宋体" w:hint="eastAsia"/>
                <w:color w:val="000000"/>
              </w:rPr>
              <w:t>（</w:t>
            </w:r>
            <w:r>
              <w:rPr>
                <w:rFonts w:ascii="宋体" w:hAnsi="宋体" w:hint="eastAsia"/>
                <w:color w:val="000000"/>
              </w:rPr>
              <w:t>3</w:t>
            </w:r>
            <w:r>
              <w:rPr>
                <w:rFonts w:ascii="宋体" w:hAnsi="宋体" w:hint="eastAsia"/>
                <w:color w:val="000000"/>
              </w:rPr>
              <w:t>）针对差异品种，仓储管理组留存商品信息，然后由仓储部部长进行盘点审核和仓储报升报损处理。</w:t>
            </w:r>
            <w:r>
              <w:rPr>
                <w:rFonts w:ascii="宋体" w:hAnsi="宋体" w:hint="eastAsia"/>
                <w:color w:val="000000"/>
              </w:rPr>
              <w:t xml:space="preserve"> </w:t>
            </w:r>
          </w:p>
          <w:p w14:paraId="0E3AD2D2" w14:textId="77777777" w:rsidR="00000000" w:rsidRDefault="00F36A30">
            <w:pPr>
              <w:tabs>
                <w:tab w:val="left" w:pos="3000"/>
              </w:tabs>
              <w:spacing w:line="360" w:lineRule="auto"/>
              <w:ind w:rightChars="50" w:right="105"/>
              <w:rPr>
                <w:rFonts w:ascii="宋体" w:hAnsi="宋体" w:hint="eastAsia"/>
                <w:color w:val="000000"/>
                <w:sz w:val="28"/>
                <w:szCs w:val="24"/>
              </w:rPr>
            </w:pPr>
            <w:r>
              <w:rPr>
                <w:rFonts w:ascii="宋体" w:hAnsi="宋体" w:hint="eastAsia"/>
                <w:b/>
                <w:bCs/>
                <w:color w:val="000000"/>
                <w:sz w:val="28"/>
              </w:rPr>
              <w:t>（</w:t>
            </w:r>
            <w:r>
              <w:rPr>
                <w:rFonts w:ascii="宋体" w:hAnsi="宋体" w:hint="eastAsia"/>
                <w:b/>
                <w:bCs/>
                <w:color w:val="000000"/>
                <w:sz w:val="28"/>
              </w:rPr>
              <w:t>3</w:t>
            </w:r>
            <w:r>
              <w:rPr>
                <w:rFonts w:ascii="宋体" w:hAnsi="宋体" w:hint="eastAsia"/>
                <w:b/>
                <w:bCs/>
                <w:color w:val="000000"/>
                <w:sz w:val="28"/>
              </w:rPr>
              <w:t>）</w:t>
            </w:r>
            <w:r>
              <w:rPr>
                <w:rFonts w:ascii="宋体" w:hAnsi="宋体" w:hint="eastAsia"/>
                <w:color w:val="000000"/>
                <w:sz w:val="28"/>
                <w:szCs w:val="24"/>
              </w:rPr>
              <w:t>各区组长、管理员协助管理组对盘存差错分别从入库、出库、退货、移库、数据维护等各个环节对差错原因进行调查，查找差错责任人，尽力追回损失。发货区盘存差错能找到相应责任人的，由该责任人负责赔偿损失。</w:t>
            </w:r>
          </w:p>
          <w:p w14:paraId="01B67758" w14:textId="77777777" w:rsidR="00000000" w:rsidRDefault="00F36A30">
            <w:pPr>
              <w:tabs>
                <w:tab w:val="left" w:pos="3000"/>
              </w:tabs>
              <w:spacing w:line="360" w:lineRule="auto"/>
              <w:ind w:rightChars="50" w:right="105"/>
              <w:rPr>
                <w:rFonts w:ascii="宋体" w:hAnsi="宋体" w:hint="eastAsia"/>
                <w:color w:val="000000"/>
                <w:sz w:val="28"/>
                <w:szCs w:val="28"/>
              </w:rPr>
            </w:pPr>
            <w:r>
              <w:rPr>
                <w:rFonts w:ascii="宋体" w:hAnsi="宋体" w:hint="eastAsia"/>
                <w:color w:val="000000"/>
                <w:sz w:val="28"/>
                <w:szCs w:val="24"/>
              </w:rPr>
              <w:t>（</w:t>
            </w:r>
            <w:r>
              <w:rPr>
                <w:rFonts w:ascii="宋体" w:hAnsi="宋体" w:hint="eastAsia"/>
                <w:color w:val="000000"/>
                <w:sz w:val="28"/>
                <w:szCs w:val="24"/>
              </w:rPr>
              <w:t>4</w:t>
            </w:r>
            <w:r>
              <w:rPr>
                <w:rFonts w:ascii="宋体" w:hAnsi="宋体" w:hint="eastAsia"/>
                <w:color w:val="000000"/>
                <w:sz w:val="28"/>
                <w:szCs w:val="24"/>
              </w:rPr>
              <w:t>）针对仓库的盘存差错，如果经过核实后确实没办法找到责任人，由公司采取帐务报升报损的方法来解决这部分的账务问题。按照程</w:t>
            </w:r>
            <w:r>
              <w:rPr>
                <w:rFonts w:ascii="宋体" w:hAnsi="宋体" w:hint="eastAsia"/>
                <w:color w:val="000000"/>
                <w:sz w:val="28"/>
                <w:szCs w:val="24"/>
              </w:rPr>
              <w:t>序由信息中心提取帐务报升报损商品信息，</w:t>
            </w:r>
            <w:r>
              <w:rPr>
                <w:rFonts w:ascii="宋体" w:hAnsi="宋体" w:hint="eastAsia"/>
                <w:color w:val="000000"/>
                <w:sz w:val="28"/>
                <w:szCs w:val="28"/>
              </w:rPr>
              <w:t>由仓储部部长于第二日组织帐务报升报损商品的临时盘点。</w:t>
            </w:r>
          </w:p>
          <w:p w14:paraId="500D0F29" w14:textId="77777777" w:rsidR="00000000" w:rsidRDefault="00F36A30">
            <w:pPr>
              <w:tabs>
                <w:tab w:val="left" w:pos="3000"/>
              </w:tabs>
              <w:spacing w:line="360" w:lineRule="auto"/>
              <w:ind w:rightChars="50" w:right="105"/>
              <w:rPr>
                <w:rFonts w:ascii="宋体" w:hAnsi="宋体" w:hint="eastAsia"/>
                <w:color w:val="000000"/>
                <w:sz w:val="28"/>
                <w:szCs w:val="24"/>
              </w:rPr>
            </w:pPr>
            <w:r>
              <w:rPr>
                <w:rFonts w:ascii="宋体" w:hAnsi="宋体" w:hint="eastAsia"/>
                <w:color w:val="000000"/>
                <w:sz w:val="28"/>
                <w:szCs w:val="28"/>
              </w:rPr>
              <w:t>（</w:t>
            </w:r>
            <w:r>
              <w:rPr>
                <w:rFonts w:ascii="宋体" w:hAnsi="宋体" w:hint="eastAsia"/>
                <w:color w:val="000000"/>
                <w:sz w:val="28"/>
                <w:szCs w:val="28"/>
              </w:rPr>
              <w:t>5</w:t>
            </w:r>
            <w:r>
              <w:rPr>
                <w:rFonts w:ascii="宋体" w:hAnsi="宋体" w:hint="eastAsia"/>
                <w:color w:val="000000"/>
                <w:sz w:val="28"/>
                <w:szCs w:val="28"/>
              </w:rPr>
              <w:t>）帐务报升报损商品的临时盘点完成后，</w:t>
            </w:r>
            <w:r>
              <w:rPr>
                <w:rFonts w:ascii="宋体" w:hAnsi="宋体" w:hint="eastAsia"/>
                <w:color w:val="000000"/>
                <w:sz w:val="28"/>
              </w:rPr>
              <w:t>管理组人员根据盘存差错结果制作《月底盘存损溢表》（附件</w:t>
            </w:r>
            <w:r>
              <w:rPr>
                <w:rFonts w:ascii="宋体" w:hAnsi="宋体" w:hint="eastAsia"/>
                <w:color w:val="000000"/>
                <w:sz w:val="28"/>
              </w:rPr>
              <w:t>4</w:t>
            </w:r>
            <w:r>
              <w:rPr>
                <w:rFonts w:ascii="宋体" w:hAnsi="宋体" w:hint="eastAsia"/>
                <w:color w:val="000000"/>
                <w:sz w:val="28"/>
              </w:rPr>
              <w:t>）交</w:t>
            </w:r>
            <w:r>
              <w:rPr>
                <w:rFonts w:ascii="宋体" w:hAnsi="宋体" w:hint="eastAsia"/>
                <w:color w:val="000000"/>
                <w:sz w:val="28"/>
                <w:szCs w:val="28"/>
              </w:rPr>
              <w:t>仓储部部长审核签字，确认最终的帐务报升报损商品明细，并交分管副总审核，分管副总审核通过后签字，最后由总经理审核签字。</w:t>
            </w:r>
          </w:p>
          <w:p w14:paraId="200B6779"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w:t>
            </w:r>
            <w:r>
              <w:rPr>
                <w:rFonts w:ascii="宋体" w:hAnsi="宋体" w:hint="eastAsia"/>
                <w:b/>
                <w:bCs/>
                <w:color w:val="000000"/>
                <w:sz w:val="28"/>
              </w:rPr>
              <w:t>6</w:t>
            </w:r>
            <w:r>
              <w:rPr>
                <w:rFonts w:ascii="宋体" w:hAnsi="宋体" w:hint="eastAsia"/>
                <w:b/>
                <w:bCs/>
                <w:color w:val="000000"/>
                <w:sz w:val="28"/>
              </w:rPr>
              <w:t>）</w:t>
            </w:r>
            <w:r>
              <w:rPr>
                <w:rFonts w:ascii="宋体" w:hAnsi="宋体" w:hint="eastAsia"/>
                <w:color w:val="000000"/>
                <w:sz w:val="28"/>
              </w:rPr>
              <w:t>在盘点差异调查过程中，对情节严重的（单个品规盘亏金额在</w:t>
            </w:r>
            <w:r>
              <w:rPr>
                <w:rFonts w:ascii="宋体" w:hAnsi="宋体" w:hint="eastAsia"/>
                <w:color w:val="000000"/>
                <w:sz w:val="28"/>
              </w:rPr>
              <w:t>500</w:t>
            </w:r>
            <w:r>
              <w:rPr>
                <w:rFonts w:ascii="宋体" w:hAnsi="宋体" w:hint="eastAsia"/>
                <w:color w:val="000000"/>
                <w:sz w:val="28"/>
              </w:rPr>
              <w:t>元以上且原因不明），仓储部要上报总经理核查，总经理如觉得有必要则申请立案，立案后由仓储部协助法务监察部对其进行调查。</w:t>
            </w:r>
          </w:p>
          <w:p w14:paraId="708D53B0"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 xml:space="preserve">6.4.5 </w:t>
            </w:r>
            <w:r>
              <w:rPr>
                <w:rFonts w:ascii="宋体" w:hAnsi="宋体" w:hint="eastAsia"/>
                <w:color w:val="000000"/>
                <w:sz w:val="28"/>
              </w:rPr>
              <w:t>信息中</w:t>
            </w:r>
            <w:r>
              <w:rPr>
                <w:rFonts w:ascii="宋体" w:hAnsi="宋体" w:hint="eastAsia"/>
                <w:color w:val="000000"/>
                <w:sz w:val="28"/>
              </w:rPr>
              <w:t>心根据总经理确认的《月底盘存损溢表》对系统进行调帐处理。</w:t>
            </w:r>
          </w:p>
          <w:p w14:paraId="78D072C2"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 xml:space="preserve">6.4.6 </w:t>
            </w:r>
            <w:r>
              <w:rPr>
                <w:rFonts w:ascii="宋体" w:hAnsi="宋体" w:hint="eastAsia"/>
                <w:color w:val="000000"/>
                <w:sz w:val="28"/>
              </w:rPr>
              <w:t>财务部根据仓储部提供的盘存资料对盘存金额进行汇总分析，并做相</w:t>
            </w:r>
            <w:r>
              <w:rPr>
                <w:rFonts w:ascii="宋体" w:hAnsi="宋体" w:hint="eastAsia"/>
                <w:color w:val="000000"/>
                <w:sz w:val="28"/>
              </w:rPr>
              <w:lastRenderedPageBreak/>
              <w:t>应的账务处理。</w:t>
            </w:r>
          </w:p>
          <w:p w14:paraId="6FCF6500" w14:textId="77777777" w:rsidR="00000000" w:rsidRDefault="00F36A30">
            <w:pPr>
              <w:tabs>
                <w:tab w:val="left" w:pos="3000"/>
              </w:tabs>
              <w:spacing w:line="360" w:lineRule="auto"/>
              <w:ind w:rightChars="50" w:right="105"/>
              <w:rPr>
                <w:rFonts w:ascii="宋体" w:hAnsi="宋体" w:hint="eastAsia"/>
                <w:color w:val="000000"/>
                <w:sz w:val="28"/>
              </w:rPr>
            </w:pPr>
            <w:r>
              <w:rPr>
                <w:rFonts w:ascii="宋体" w:hAnsi="宋体" w:hint="eastAsia"/>
                <w:b/>
                <w:sz w:val="28"/>
              </w:rPr>
              <w:t xml:space="preserve">6.4.8 </w:t>
            </w:r>
            <w:r>
              <w:rPr>
                <w:rFonts w:ascii="宋体" w:hAnsi="宋体" w:hint="eastAsia"/>
                <w:sz w:val="28"/>
              </w:rPr>
              <w:t>物流部（或企管部）将仓储部管理组提供的《盘存人员签到表》、仓储部提供的盘存差异统计结果以及盘存过程中出现的各种违纪违规计入考核。</w:t>
            </w:r>
          </w:p>
          <w:p w14:paraId="026299D4" w14:textId="77777777" w:rsidR="00000000" w:rsidRDefault="00F36A30">
            <w:pPr>
              <w:spacing w:line="360" w:lineRule="auto"/>
              <w:ind w:rightChars="50" w:right="105"/>
              <w:rPr>
                <w:rFonts w:ascii="宋体" w:hAnsi="宋体" w:hint="eastAsia"/>
                <w:b/>
                <w:bCs/>
                <w:color w:val="000000"/>
                <w:sz w:val="28"/>
              </w:rPr>
            </w:pPr>
          </w:p>
          <w:p w14:paraId="1BB411FD"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6.5 </w:t>
            </w:r>
            <w:r>
              <w:rPr>
                <w:rFonts w:ascii="宋体" w:hAnsi="宋体" w:hint="eastAsia"/>
                <w:b/>
                <w:bCs/>
                <w:color w:val="000000"/>
                <w:sz w:val="28"/>
              </w:rPr>
              <w:t>盘存分析</w:t>
            </w:r>
          </w:p>
          <w:p w14:paraId="6622E4B0" w14:textId="77777777" w:rsidR="00000000" w:rsidRDefault="00F36A30">
            <w:pPr>
              <w:spacing w:line="360" w:lineRule="auto"/>
              <w:ind w:rightChars="50" w:right="105"/>
              <w:rPr>
                <w:rFonts w:ascii="宋体" w:hAnsi="宋体" w:hint="eastAsia"/>
                <w:sz w:val="28"/>
              </w:rPr>
            </w:pPr>
            <w:r>
              <w:rPr>
                <w:rFonts w:ascii="宋体" w:hAnsi="宋体" w:hint="eastAsia"/>
                <w:b/>
                <w:bCs/>
                <w:color w:val="000000"/>
                <w:sz w:val="28"/>
              </w:rPr>
              <w:t xml:space="preserve">6.5.1 </w:t>
            </w:r>
            <w:r>
              <w:rPr>
                <w:rFonts w:ascii="宋体" w:hAnsi="宋体" w:hint="eastAsia"/>
                <w:bCs/>
                <w:color w:val="000000"/>
                <w:sz w:val="28"/>
              </w:rPr>
              <w:t>盘存完毕，仓储部将对盘存结果</w:t>
            </w:r>
            <w:r>
              <w:rPr>
                <w:rFonts w:ascii="宋体" w:hAnsi="宋体" w:hint="eastAsia"/>
                <w:color w:val="000000"/>
                <w:sz w:val="28"/>
              </w:rPr>
              <w:t>进行</w:t>
            </w:r>
            <w:r>
              <w:rPr>
                <w:rFonts w:ascii="宋体" w:hAnsi="宋体" w:hint="eastAsia"/>
                <w:bCs/>
                <w:color w:val="000000"/>
                <w:sz w:val="28"/>
              </w:rPr>
              <w:t>入库、出库、退货、移库、数据维护等各个环节的差错原因，并</w:t>
            </w:r>
            <w:r>
              <w:rPr>
                <w:rFonts w:ascii="宋体" w:hAnsi="宋体" w:hint="eastAsia"/>
                <w:sz w:val="28"/>
              </w:rPr>
              <w:t>写进《月底盘存损溢表》里。</w:t>
            </w:r>
          </w:p>
          <w:p w14:paraId="63AC133F" w14:textId="77777777" w:rsidR="00000000" w:rsidRDefault="00F36A30">
            <w:pPr>
              <w:spacing w:line="360" w:lineRule="auto"/>
              <w:ind w:rightChars="50" w:right="105"/>
              <w:rPr>
                <w:rFonts w:ascii="宋体" w:hAnsi="宋体" w:hint="eastAsia"/>
                <w:color w:val="000000"/>
                <w:sz w:val="28"/>
              </w:rPr>
            </w:pPr>
          </w:p>
          <w:p w14:paraId="5B6B3386" w14:textId="77777777" w:rsidR="00000000" w:rsidRDefault="00F36A30">
            <w:pPr>
              <w:tabs>
                <w:tab w:val="left" w:pos="3000"/>
              </w:tabs>
              <w:spacing w:line="360" w:lineRule="auto"/>
              <w:ind w:rightChars="50" w:right="105"/>
              <w:rPr>
                <w:rFonts w:ascii="宋体" w:hAnsi="宋体" w:hint="eastAsia"/>
                <w:color w:val="000000"/>
                <w:sz w:val="28"/>
              </w:rPr>
            </w:pPr>
            <w:r>
              <w:rPr>
                <w:rFonts w:ascii="宋体" w:hAnsi="宋体" w:hint="eastAsia"/>
                <w:b/>
                <w:bCs/>
                <w:color w:val="000000"/>
                <w:sz w:val="28"/>
              </w:rPr>
              <w:t xml:space="preserve">6.6 </w:t>
            </w:r>
            <w:r>
              <w:rPr>
                <w:rFonts w:ascii="宋体" w:hAnsi="宋体" w:hint="eastAsia"/>
                <w:b/>
                <w:bCs/>
                <w:color w:val="000000"/>
                <w:sz w:val="28"/>
              </w:rPr>
              <w:t>盘存原则及奖惩：</w:t>
            </w:r>
            <w:r>
              <w:rPr>
                <w:rFonts w:ascii="宋体" w:hAnsi="宋体"/>
                <w:color w:val="000000"/>
                <w:sz w:val="28"/>
              </w:rPr>
              <w:tab/>
            </w:r>
          </w:p>
          <w:p w14:paraId="3AA47B24"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w:t>
            </w:r>
            <w:r>
              <w:rPr>
                <w:rFonts w:ascii="宋体" w:hAnsi="宋体" w:hint="eastAsia"/>
                <w:b/>
                <w:bCs/>
                <w:color w:val="000000"/>
                <w:sz w:val="28"/>
              </w:rPr>
              <w:t>1</w:t>
            </w:r>
            <w:r>
              <w:rPr>
                <w:rFonts w:ascii="宋体" w:hAnsi="宋体" w:hint="eastAsia"/>
                <w:b/>
                <w:bCs/>
                <w:color w:val="000000"/>
                <w:sz w:val="28"/>
              </w:rPr>
              <w:t>）</w:t>
            </w:r>
            <w:r>
              <w:rPr>
                <w:rFonts w:ascii="宋体" w:hAnsi="宋体" w:hint="eastAsia"/>
                <w:color w:val="000000"/>
                <w:sz w:val="28"/>
              </w:rPr>
              <w:t>组织工作遵循统一指挥与分工协作的原则。</w:t>
            </w:r>
          </w:p>
          <w:p w14:paraId="5314D74A"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w:t>
            </w:r>
            <w:r>
              <w:rPr>
                <w:rFonts w:ascii="宋体" w:hAnsi="宋体" w:hint="eastAsia"/>
                <w:b/>
                <w:bCs/>
                <w:color w:val="000000"/>
                <w:sz w:val="28"/>
              </w:rPr>
              <w:t>2</w:t>
            </w:r>
            <w:r>
              <w:rPr>
                <w:rFonts w:ascii="宋体" w:hAnsi="宋体" w:hint="eastAsia"/>
                <w:b/>
                <w:bCs/>
                <w:color w:val="000000"/>
                <w:sz w:val="28"/>
              </w:rPr>
              <w:t>）</w:t>
            </w:r>
            <w:r>
              <w:rPr>
                <w:rFonts w:ascii="宋体" w:hAnsi="宋体" w:hint="eastAsia"/>
                <w:color w:val="000000"/>
                <w:sz w:val="28"/>
              </w:rPr>
              <w:t>实施工作遵循看准、点准、写清、报准的原则，减少误报。盘存复核员对电脑库存数量保密，不可告知盘存责任人或让盘存责任人看到。</w:t>
            </w:r>
          </w:p>
          <w:p w14:paraId="61940919"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w:t>
            </w:r>
            <w:r>
              <w:rPr>
                <w:rFonts w:ascii="宋体" w:hAnsi="宋体" w:hint="eastAsia"/>
                <w:b/>
                <w:bCs/>
                <w:color w:val="000000"/>
                <w:sz w:val="28"/>
              </w:rPr>
              <w:t>3</w:t>
            </w:r>
            <w:r>
              <w:rPr>
                <w:rFonts w:ascii="宋体" w:hAnsi="宋体" w:hint="eastAsia"/>
                <w:b/>
                <w:bCs/>
                <w:color w:val="000000"/>
                <w:sz w:val="28"/>
              </w:rPr>
              <w:t>）</w:t>
            </w:r>
            <w:r>
              <w:rPr>
                <w:rFonts w:ascii="宋体" w:hAnsi="宋体" w:hint="eastAsia"/>
                <w:color w:val="000000"/>
                <w:sz w:val="28"/>
              </w:rPr>
              <w:t>监督工作遵循及时、有序、高效的原则，要不急不躁。</w:t>
            </w:r>
          </w:p>
          <w:p w14:paraId="072DEE69"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w:t>
            </w:r>
            <w:r>
              <w:rPr>
                <w:rFonts w:ascii="宋体" w:hAnsi="宋体" w:hint="eastAsia"/>
                <w:b/>
                <w:bCs/>
                <w:color w:val="000000"/>
                <w:sz w:val="28"/>
              </w:rPr>
              <w:t>4</w:t>
            </w:r>
            <w:r>
              <w:rPr>
                <w:rFonts w:ascii="宋体" w:hAnsi="宋体" w:hint="eastAsia"/>
                <w:b/>
                <w:bCs/>
                <w:color w:val="000000"/>
                <w:sz w:val="28"/>
              </w:rPr>
              <w:t>）</w:t>
            </w:r>
            <w:r>
              <w:rPr>
                <w:rFonts w:ascii="宋体" w:hAnsi="宋体" w:hint="eastAsia"/>
                <w:color w:val="000000"/>
                <w:sz w:val="28"/>
              </w:rPr>
              <w:t>检查工作遵循严格、真实、准确的原则。</w:t>
            </w:r>
          </w:p>
          <w:p w14:paraId="081FDBF5" w14:textId="77777777" w:rsidR="00000000" w:rsidRDefault="00F36A30">
            <w:pPr>
              <w:spacing w:line="360" w:lineRule="auto"/>
              <w:ind w:rightChars="50" w:right="105"/>
              <w:rPr>
                <w:rFonts w:ascii="宋体" w:hAnsi="宋体" w:hint="eastAsia"/>
                <w:color w:val="000000"/>
                <w:sz w:val="28"/>
              </w:rPr>
            </w:pPr>
            <w:r>
              <w:rPr>
                <w:rFonts w:ascii="宋体" w:hAnsi="宋体" w:hint="eastAsia"/>
                <w:b/>
                <w:color w:val="000000"/>
                <w:sz w:val="28"/>
              </w:rPr>
              <w:t>（</w:t>
            </w:r>
            <w:r>
              <w:rPr>
                <w:rFonts w:ascii="宋体" w:hAnsi="宋体" w:hint="eastAsia"/>
                <w:b/>
                <w:color w:val="000000"/>
                <w:sz w:val="28"/>
              </w:rPr>
              <w:t>5</w:t>
            </w:r>
            <w:r>
              <w:rPr>
                <w:rFonts w:ascii="宋体" w:hAnsi="宋体" w:hint="eastAsia"/>
                <w:b/>
                <w:color w:val="000000"/>
                <w:sz w:val="28"/>
              </w:rPr>
              <w:t>）</w:t>
            </w:r>
            <w:r>
              <w:rPr>
                <w:rFonts w:ascii="宋体" w:hAnsi="宋体" w:hint="eastAsia"/>
                <w:color w:val="000000"/>
                <w:sz w:val="28"/>
              </w:rPr>
              <w:t>盘存期间，相关盘存人员原则上不准请假，如确实有事需要请假的，应提前一天到各部门负责人处请假，在征得部门负责人同意后方可，另补上不足的人数。凡无故不到者一经查实给予相应的现金处罚。</w:t>
            </w:r>
          </w:p>
          <w:p w14:paraId="4946071E" w14:textId="77777777" w:rsidR="00000000" w:rsidRDefault="00F36A30">
            <w:pPr>
              <w:spacing w:line="360" w:lineRule="auto"/>
              <w:ind w:rightChars="50" w:right="105"/>
              <w:rPr>
                <w:rFonts w:ascii="宋体" w:hAnsi="宋体" w:hint="eastAsia"/>
                <w:color w:val="000000"/>
                <w:sz w:val="28"/>
              </w:rPr>
            </w:pPr>
            <w:r>
              <w:rPr>
                <w:rFonts w:ascii="宋体" w:hAnsi="宋体" w:hint="eastAsia"/>
                <w:b/>
                <w:color w:val="000000"/>
                <w:sz w:val="28"/>
              </w:rPr>
              <w:t>（</w:t>
            </w:r>
            <w:r>
              <w:rPr>
                <w:rFonts w:ascii="宋体" w:hAnsi="宋体" w:hint="eastAsia"/>
                <w:b/>
                <w:color w:val="000000"/>
                <w:sz w:val="28"/>
              </w:rPr>
              <w:t>6</w:t>
            </w:r>
            <w:r>
              <w:rPr>
                <w:rFonts w:ascii="宋体" w:hAnsi="宋体" w:hint="eastAsia"/>
                <w:b/>
                <w:color w:val="000000"/>
                <w:sz w:val="28"/>
              </w:rPr>
              <w:t>）</w:t>
            </w:r>
            <w:r>
              <w:rPr>
                <w:rFonts w:ascii="宋体" w:hAnsi="宋体" w:hint="eastAsia"/>
                <w:color w:val="000000"/>
                <w:sz w:val="28"/>
              </w:rPr>
              <w:t>盘存人员在未完成盘存工作而中途无故离开的，一经查实给予一定的现金处罚，并通报批评。</w:t>
            </w:r>
          </w:p>
          <w:p w14:paraId="1E8BDDD2" w14:textId="77777777" w:rsidR="00000000" w:rsidRDefault="00F36A30">
            <w:pPr>
              <w:spacing w:line="360" w:lineRule="auto"/>
              <w:ind w:rightChars="50" w:right="105"/>
              <w:rPr>
                <w:rFonts w:ascii="宋体" w:hAnsi="宋体" w:hint="eastAsia"/>
                <w:color w:val="000000"/>
                <w:sz w:val="28"/>
              </w:rPr>
            </w:pPr>
            <w:r>
              <w:rPr>
                <w:rFonts w:ascii="宋体" w:hAnsi="宋体" w:hint="eastAsia"/>
                <w:b/>
                <w:color w:val="000000"/>
                <w:sz w:val="28"/>
              </w:rPr>
              <w:t>（</w:t>
            </w:r>
            <w:r>
              <w:rPr>
                <w:rFonts w:ascii="宋体" w:hAnsi="宋体" w:hint="eastAsia"/>
                <w:b/>
                <w:color w:val="000000"/>
                <w:sz w:val="28"/>
              </w:rPr>
              <w:t>7</w:t>
            </w:r>
            <w:r>
              <w:rPr>
                <w:rFonts w:ascii="宋体" w:hAnsi="宋体" w:hint="eastAsia"/>
                <w:b/>
                <w:color w:val="000000"/>
                <w:sz w:val="28"/>
              </w:rPr>
              <w:t>）</w:t>
            </w:r>
            <w:r>
              <w:rPr>
                <w:rFonts w:ascii="宋体" w:hAnsi="宋体" w:hint="eastAsia"/>
                <w:color w:val="000000"/>
                <w:sz w:val="28"/>
              </w:rPr>
              <w:t>盘</w:t>
            </w:r>
            <w:r>
              <w:rPr>
                <w:rFonts w:ascii="宋体" w:hAnsi="宋体" w:hint="eastAsia"/>
                <w:color w:val="000000"/>
                <w:sz w:val="28"/>
              </w:rPr>
              <w:t>存期间，“盘存监督人”不得告知“盘存责任人”库存数量或故意让“盘存责任人”知晓库存数量，发现违规并证实的给予一定的现金处罚，并通报批评。</w:t>
            </w:r>
          </w:p>
          <w:p w14:paraId="76C9858C" w14:textId="77777777" w:rsidR="00000000" w:rsidRDefault="00F36A30">
            <w:pPr>
              <w:tabs>
                <w:tab w:val="left" w:pos="0"/>
              </w:tabs>
              <w:spacing w:line="360" w:lineRule="auto"/>
              <w:ind w:rightChars="50" w:right="105"/>
              <w:rPr>
                <w:rFonts w:ascii="宋体" w:hAnsi="宋体" w:hint="eastAsia"/>
                <w:color w:val="000000"/>
                <w:sz w:val="28"/>
              </w:rPr>
            </w:pPr>
            <w:r>
              <w:rPr>
                <w:rFonts w:ascii="宋体" w:hAnsi="宋体" w:hint="eastAsia"/>
                <w:color w:val="000000"/>
                <w:sz w:val="28"/>
              </w:rPr>
              <w:lastRenderedPageBreak/>
              <w:t>（</w:t>
            </w:r>
            <w:r>
              <w:rPr>
                <w:rFonts w:ascii="宋体" w:hAnsi="宋体" w:hint="eastAsia"/>
                <w:color w:val="000000"/>
                <w:sz w:val="28"/>
              </w:rPr>
              <w:t>8</w:t>
            </w:r>
            <w:r>
              <w:rPr>
                <w:rFonts w:ascii="宋体" w:hAnsi="宋体" w:hint="eastAsia"/>
                <w:color w:val="000000"/>
                <w:sz w:val="28"/>
              </w:rPr>
              <w:t>）盘存期间，复核人要严格执行保密工作，加强对复核人的监督与考核。</w:t>
            </w:r>
          </w:p>
          <w:p w14:paraId="2C1537E8" w14:textId="77777777" w:rsidR="00000000" w:rsidRDefault="00F36A30">
            <w:pPr>
              <w:autoSpaceDE w:val="0"/>
              <w:autoSpaceDN w:val="0"/>
              <w:adjustRightInd w:val="0"/>
              <w:jc w:val="left"/>
              <w:rPr>
                <w:rFonts w:ascii="宋体" w:cs="宋体" w:hint="eastAsia"/>
                <w:color w:val="000000"/>
                <w:kern w:val="0"/>
                <w:sz w:val="28"/>
                <w:szCs w:val="28"/>
              </w:rPr>
            </w:pPr>
            <w:r>
              <w:rPr>
                <w:rFonts w:ascii="宋体" w:cs="宋体" w:hint="eastAsia"/>
                <w:color w:val="000000"/>
                <w:kern w:val="0"/>
                <w:sz w:val="28"/>
                <w:szCs w:val="28"/>
              </w:rPr>
              <w:t>（</w:t>
            </w:r>
            <w:r>
              <w:rPr>
                <w:rFonts w:ascii="宋体" w:cs="宋体" w:hint="eastAsia"/>
                <w:color w:val="000000"/>
                <w:kern w:val="0"/>
                <w:sz w:val="28"/>
                <w:szCs w:val="28"/>
              </w:rPr>
              <w:t>9</w:t>
            </w:r>
            <w:r>
              <w:rPr>
                <w:rFonts w:ascii="宋体" w:cs="宋体" w:hint="eastAsia"/>
                <w:color w:val="000000"/>
                <w:kern w:val="0"/>
                <w:sz w:val="28"/>
                <w:szCs w:val="28"/>
              </w:rPr>
              <w:t>）若客户服务中心接受盘存投诉，经调查属实的，对责任人给予相应的处罚。</w:t>
            </w:r>
          </w:p>
          <w:p w14:paraId="450E966C" w14:textId="77777777" w:rsidR="00000000" w:rsidRDefault="00F36A30">
            <w:pPr>
              <w:spacing w:line="360" w:lineRule="auto"/>
              <w:ind w:rightChars="50" w:right="105"/>
              <w:rPr>
                <w:rFonts w:ascii="宋体" w:hAnsi="宋体" w:hint="eastAsia"/>
                <w:color w:val="000000"/>
                <w:sz w:val="28"/>
                <w:szCs w:val="28"/>
              </w:rPr>
            </w:pPr>
          </w:p>
          <w:p w14:paraId="5BAD9097"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 xml:space="preserve">7 </w:t>
            </w:r>
            <w:r>
              <w:rPr>
                <w:rFonts w:ascii="宋体" w:hAnsi="宋体" w:hint="eastAsia"/>
                <w:b/>
                <w:bCs/>
                <w:sz w:val="28"/>
              </w:rPr>
              <w:t>记录与存档</w:t>
            </w:r>
          </w:p>
          <w:p w14:paraId="2C90C527" w14:textId="77777777" w:rsidR="00000000" w:rsidRDefault="00F36A30">
            <w:pPr>
              <w:spacing w:line="360" w:lineRule="auto"/>
              <w:ind w:rightChars="50" w:right="105"/>
              <w:rPr>
                <w:rFonts w:ascii="宋体" w:hAnsi="宋体" w:hint="eastAsia"/>
                <w:color w:val="000000"/>
                <w:sz w:val="28"/>
              </w:rPr>
            </w:pPr>
            <w:r>
              <w:rPr>
                <w:rFonts w:ascii="宋体" w:hAnsi="宋体" w:hint="eastAsia"/>
                <w:b/>
                <w:bCs/>
                <w:color w:val="000000"/>
                <w:sz w:val="28"/>
              </w:rPr>
              <w:t>7.1</w:t>
            </w:r>
            <w:r>
              <w:rPr>
                <w:rFonts w:ascii="宋体" w:hAnsi="宋体" w:hint="eastAsia"/>
                <w:color w:val="000000"/>
                <w:sz w:val="28"/>
              </w:rPr>
              <w:t xml:space="preserve"> </w:t>
            </w:r>
            <w:r>
              <w:rPr>
                <w:rFonts w:ascii="宋体" w:hAnsi="宋体" w:hint="eastAsia"/>
                <w:color w:val="000000"/>
                <w:sz w:val="28"/>
              </w:rPr>
              <w:t>本办法产生以下记录：各类正常报升（损）药品的原始单据、《临时盘点表》、</w:t>
            </w:r>
            <w:r>
              <w:rPr>
                <w:rFonts w:ascii="宋体" w:cs="宋体" w:hint="eastAsia"/>
                <w:color w:val="000000"/>
                <w:kern w:val="0"/>
                <w:sz w:val="28"/>
                <w:szCs w:val="28"/>
              </w:rPr>
              <w:t>《盘点分工计划表》、</w:t>
            </w:r>
            <w:r>
              <w:rPr>
                <w:rFonts w:ascii="宋体" w:hAnsi="宋体" w:hint="eastAsia"/>
                <w:color w:val="000000"/>
                <w:sz w:val="28"/>
              </w:rPr>
              <w:t>《盘存人员签到表》、</w:t>
            </w:r>
            <w:r>
              <w:rPr>
                <w:rFonts w:ascii="宋体" w:hAnsi="宋体" w:hint="eastAsia"/>
                <w:sz w:val="28"/>
              </w:rPr>
              <w:t>《月底盘存损溢表》、《库存商品盘点表填写简明规范》</w:t>
            </w:r>
            <w:r>
              <w:rPr>
                <w:rFonts w:ascii="宋体" w:hAnsi="宋体" w:hint="eastAsia"/>
                <w:color w:val="000000"/>
                <w:sz w:val="28"/>
              </w:rPr>
              <w:t>。</w:t>
            </w:r>
          </w:p>
          <w:p w14:paraId="48E829E8" w14:textId="77777777" w:rsidR="00000000" w:rsidRDefault="00F36A30">
            <w:pPr>
              <w:spacing w:line="360" w:lineRule="auto"/>
              <w:ind w:rightChars="50" w:right="105"/>
              <w:rPr>
                <w:rFonts w:ascii="宋体" w:hAnsi="宋体" w:hint="eastAsia"/>
                <w:sz w:val="28"/>
              </w:rPr>
            </w:pPr>
            <w:r>
              <w:rPr>
                <w:rFonts w:ascii="宋体" w:hAnsi="宋体" w:hint="eastAsia"/>
                <w:b/>
                <w:bCs/>
                <w:sz w:val="28"/>
              </w:rPr>
              <w:t xml:space="preserve">7.2 </w:t>
            </w:r>
            <w:r>
              <w:rPr>
                <w:rFonts w:ascii="宋体" w:hAnsi="宋体" w:hint="eastAsia"/>
                <w:sz w:val="28"/>
              </w:rPr>
              <w:t>各类正常报升（损）药品的原始单据</w:t>
            </w:r>
            <w:r>
              <w:rPr>
                <w:rFonts w:ascii="宋体" w:hAnsi="宋体" w:hint="eastAsia"/>
                <w:sz w:val="28"/>
              </w:rPr>
              <w:t>、</w:t>
            </w:r>
            <w:r>
              <w:rPr>
                <w:rFonts w:ascii="宋体" w:cs="宋体" w:hint="eastAsia"/>
                <w:color w:val="000000"/>
                <w:kern w:val="0"/>
                <w:sz w:val="28"/>
                <w:szCs w:val="28"/>
              </w:rPr>
              <w:t>《库存商品初盘表》、《库存商品复盘表》、</w:t>
            </w:r>
            <w:r>
              <w:rPr>
                <w:rFonts w:ascii="宋体" w:hAnsi="宋体" w:hint="eastAsia"/>
                <w:sz w:val="28"/>
              </w:rPr>
              <w:t>《盘存人员签到表》、《月底盘存损溢表》，都一式两份，原始单据都由仓储部存档，复印件都由企管部存档。</w:t>
            </w:r>
          </w:p>
          <w:p w14:paraId="0D9C80BA"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8 </w:t>
            </w:r>
            <w:r>
              <w:rPr>
                <w:rFonts w:ascii="宋体" w:hAnsi="宋体" w:hint="eastAsia"/>
                <w:b/>
                <w:bCs/>
                <w:color w:val="000000"/>
                <w:sz w:val="28"/>
              </w:rPr>
              <w:t>发放范围</w:t>
            </w:r>
          </w:p>
          <w:p w14:paraId="48031212" w14:textId="77777777" w:rsidR="00000000" w:rsidRDefault="00F36A30">
            <w:pPr>
              <w:spacing w:line="360" w:lineRule="auto"/>
              <w:ind w:rightChars="50" w:right="105"/>
              <w:rPr>
                <w:rFonts w:ascii="宋体" w:hAnsi="宋体" w:hint="eastAsia"/>
                <w:sz w:val="28"/>
                <w:szCs w:val="28"/>
              </w:rPr>
            </w:pPr>
            <w:r>
              <w:rPr>
                <w:rFonts w:ascii="宋体" w:hAnsi="宋体" w:hint="eastAsia"/>
                <w:sz w:val="28"/>
                <w:szCs w:val="28"/>
              </w:rPr>
              <w:t>九州通集团各公司副总及副总以上管理人员、各部门负责人。</w:t>
            </w:r>
          </w:p>
          <w:p w14:paraId="38D926B7" w14:textId="77777777" w:rsidR="00000000" w:rsidRDefault="00F36A30">
            <w:pPr>
              <w:spacing w:line="360" w:lineRule="auto"/>
              <w:ind w:left="170" w:rightChars="50" w:right="105"/>
              <w:rPr>
                <w:rFonts w:ascii="宋体" w:hAnsi="宋体" w:hint="eastAsia"/>
                <w:sz w:val="28"/>
              </w:rPr>
            </w:pPr>
          </w:p>
          <w:p w14:paraId="7DAEFCB7"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9 </w:t>
            </w:r>
            <w:r>
              <w:rPr>
                <w:rFonts w:ascii="宋体" w:hAnsi="宋体" w:hint="eastAsia"/>
                <w:b/>
                <w:bCs/>
                <w:color w:val="000000"/>
                <w:sz w:val="28"/>
              </w:rPr>
              <w:t>附则</w:t>
            </w:r>
          </w:p>
          <w:p w14:paraId="3D21E833" w14:textId="77777777" w:rsidR="00000000" w:rsidRDefault="00F36A30">
            <w:pPr>
              <w:snapToGrid w:val="0"/>
              <w:spacing w:line="360" w:lineRule="auto"/>
              <w:rPr>
                <w:rFonts w:ascii="Arial" w:hAnsi="Arial" w:cs="Arial"/>
                <w:color w:val="000000"/>
                <w:sz w:val="28"/>
                <w:szCs w:val="28"/>
              </w:rPr>
            </w:pPr>
            <w:r>
              <w:rPr>
                <w:rFonts w:ascii="Arial" w:hAnsi="Arial" w:cs="Arial" w:hint="eastAsia"/>
                <w:color w:val="000000"/>
                <w:sz w:val="28"/>
                <w:szCs w:val="28"/>
              </w:rPr>
              <w:t>9</w:t>
            </w:r>
            <w:r>
              <w:rPr>
                <w:rFonts w:ascii="Arial" w:hAnsi="Arial" w:cs="Arial" w:hint="eastAsia"/>
                <w:color w:val="000000"/>
                <w:sz w:val="28"/>
                <w:szCs w:val="28"/>
              </w:rPr>
              <w:t>．</w:t>
            </w:r>
            <w:r>
              <w:rPr>
                <w:rFonts w:ascii="Arial" w:hAnsi="Arial" w:cs="Arial" w:hint="eastAsia"/>
                <w:color w:val="000000"/>
                <w:sz w:val="28"/>
                <w:szCs w:val="28"/>
              </w:rPr>
              <w:t xml:space="preserve">1 </w:t>
            </w:r>
            <w:r>
              <w:rPr>
                <w:rFonts w:ascii="Arial" w:hAnsi="Arial" w:cs="Arial"/>
                <w:color w:val="000000"/>
                <w:sz w:val="28"/>
                <w:szCs w:val="28"/>
              </w:rPr>
              <w:t>报集团公司总经理批准后实施。</w:t>
            </w:r>
          </w:p>
          <w:p w14:paraId="58D5BFC6" w14:textId="77777777" w:rsidR="00000000" w:rsidRDefault="00F36A30">
            <w:pPr>
              <w:snapToGrid w:val="0"/>
              <w:spacing w:line="360" w:lineRule="auto"/>
              <w:rPr>
                <w:rFonts w:ascii="Arial" w:hAnsi="Arial" w:cs="Arial"/>
                <w:color w:val="000000"/>
                <w:sz w:val="28"/>
                <w:szCs w:val="28"/>
              </w:rPr>
            </w:pPr>
            <w:r>
              <w:rPr>
                <w:rFonts w:ascii="Arial" w:hAnsi="Arial" w:cs="Arial" w:hint="eastAsia"/>
                <w:color w:val="000000"/>
                <w:sz w:val="28"/>
                <w:szCs w:val="28"/>
              </w:rPr>
              <w:t>9</w:t>
            </w:r>
            <w:r>
              <w:rPr>
                <w:rFonts w:ascii="Arial" w:hAnsi="Arial" w:cs="Arial" w:hint="eastAsia"/>
                <w:color w:val="000000"/>
                <w:sz w:val="28"/>
                <w:szCs w:val="28"/>
              </w:rPr>
              <w:t>．</w:t>
            </w:r>
            <w:r>
              <w:rPr>
                <w:rFonts w:ascii="Arial" w:hAnsi="Arial" w:cs="Arial" w:hint="eastAsia"/>
                <w:color w:val="000000"/>
                <w:sz w:val="28"/>
                <w:szCs w:val="28"/>
              </w:rPr>
              <w:t xml:space="preserve">2 </w:t>
            </w:r>
            <w:r>
              <w:rPr>
                <w:rFonts w:ascii="Arial" w:hAnsi="Arial" w:cs="Arial"/>
                <w:color w:val="000000"/>
                <w:sz w:val="28"/>
                <w:szCs w:val="28"/>
              </w:rPr>
              <w:t>本办法执行部门为</w:t>
            </w:r>
            <w:r>
              <w:rPr>
                <w:rFonts w:ascii="Arial" w:hAnsi="Arial" w:cs="Arial" w:hint="eastAsia"/>
                <w:color w:val="000000"/>
                <w:sz w:val="28"/>
                <w:szCs w:val="28"/>
              </w:rPr>
              <w:t>集团物流管理总部、各公司企管部、物流部、仓储部</w:t>
            </w:r>
            <w:r>
              <w:rPr>
                <w:rFonts w:ascii="Arial" w:hAnsi="Arial" w:cs="Arial"/>
                <w:color w:val="000000"/>
                <w:sz w:val="28"/>
                <w:szCs w:val="28"/>
              </w:rPr>
              <w:t>。</w:t>
            </w:r>
          </w:p>
          <w:p w14:paraId="1B2AE134" w14:textId="77777777" w:rsidR="00000000" w:rsidRDefault="00F36A30">
            <w:pPr>
              <w:snapToGrid w:val="0"/>
              <w:spacing w:line="360" w:lineRule="auto"/>
              <w:rPr>
                <w:rFonts w:ascii="Arial" w:hAnsi="Arial" w:cs="Arial"/>
                <w:color w:val="000000"/>
                <w:sz w:val="28"/>
                <w:szCs w:val="28"/>
              </w:rPr>
            </w:pPr>
            <w:r>
              <w:rPr>
                <w:rFonts w:ascii="Arial" w:hAnsi="Arial" w:cs="Arial" w:hint="eastAsia"/>
                <w:color w:val="000000"/>
                <w:sz w:val="28"/>
                <w:szCs w:val="28"/>
              </w:rPr>
              <w:t>9</w:t>
            </w:r>
            <w:r>
              <w:rPr>
                <w:rFonts w:ascii="Arial" w:hAnsi="Arial" w:cs="Arial" w:hint="eastAsia"/>
                <w:color w:val="000000"/>
                <w:sz w:val="28"/>
                <w:szCs w:val="28"/>
              </w:rPr>
              <w:t>．</w:t>
            </w:r>
            <w:r>
              <w:rPr>
                <w:rFonts w:ascii="Arial" w:hAnsi="Arial" w:cs="Arial" w:hint="eastAsia"/>
                <w:color w:val="000000"/>
                <w:sz w:val="28"/>
                <w:szCs w:val="28"/>
              </w:rPr>
              <w:t>3</w:t>
            </w:r>
            <w:r>
              <w:rPr>
                <w:rFonts w:ascii="Arial" w:hAnsi="Arial" w:cs="Arial" w:hint="eastAsia"/>
                <w:color w:val="000000"/>
                <w:sz w:val="28"/>
                <w:szCs w:val="28"/>
              </w:rPr>
              <w:t>本</w:t>
            </w:r>
            <w:r>
              <w:rPr>
                <w:rFonts w:ascii="Arial" w:hAnsi="Arial" w:cs="Arial"/>
                <w:color w:val="000000"/>
                <w:sz w:val="28"/>
                <w:szCs w:val="28"/>
              </w:rPr>
              <w:t>办法解释权属集团公司物流管理总部。</w:t>
            </w:r>
          </w:p>
          <w:p w14:paraId="570E4C4D" w14:textId="77777777" w:rsidR="00000000" w:rsidRDefault="00F36A30">
            <w:pPr>
              <w:spacing w:line="360" w:lineRule="auto"/>
              <w:ind w:left="170" w:rightChars="50" w:right="105"/>
              <w:rPr>
                <w:rFonts w:ascii="宋体" w:hAnsi="宋体" w:hint="eastAsia"/>
                <w:b/>
                <w:bCs/>
                <w:sz w:val="28"/>
              </w:rPr>
            </w:pPr>
          </w:p>
          <w:p w14:paraId="5A91F997" w14:textId="77777777" w:rsidR="00000000" w:rsidRDefault="00F36A30">
            <w:pPr>
              <w:spacing w:line="360" w:lineRule="auto"/>
              <w:ind w:left="170" w:rightChars="50" w:right="105"/>
              <w:rPr>
                <w:rFonts w:ascii="宋体" w:hAnsi="宋体" w:hint="eastAsia"/>
                <w:b/>
                <w:bCs/>
                <w:sz w:val="28"/>
              </w:rPr>
            </w:pPr>
          </w:p>
          <w:p w14:paraId="2D210AF8" w14:textId="77777777" w:rsidR="00000000" w:rsidRDefault="00F36A30">
            <w:pPr>
              <w:spacing w:line="360" w:lineRule="auto"/>
              <w:ind w:rightChars="50" w:right="105"/>
              <w:rPr>
                <w:rFonts w:ascii="宋体" w:hAnsi="宋体" w:hint="eastAsia"/>
                <w:b/>
                <w:bCs/>
                <w:sz w:val="28"/>
              </w:rPr>
            </w:pPr>
            <w:r>
              <w:rPr>
                <w:rFonts w:ascii="宋体" w:hAnsi="宋体" w:hint="eastAsia"/>
                <w:b/>
                <w:bCs/>
                <w:sz w:val="28"/>
              </w:rPr>
              <w:t xml:space="preserve">10 </w:t>
            </w:r>
            <w:r>
              <w:rPr>
                <w:rFonts w:ascii="宋体" w:hAnsi="宋体" w:hint="eastAsia"/>
                <w:b/>
                <w:bCs/>
                <w:sz w:val="28"/>
              </w:rPr>
              <w:t>附件</w:t>
            </w:r>
          </w:p>
          <w:p w14:paraId="67AEA242" w14:textId="77777777" w:rsidR="00000000" w:rsidRDefault="00F36A30">
            <w:pPr>
              <w:spacing w:line="360" w:lineRule="auto"/>
              <w:ind w:rightChars="50" w:right="105"/>
              <w:rPr>
                <w:rFonts w:ascii="宋体" w:hAnsi="宋体" w:hint="eastAsia"/>
                <w:bCs/>
                <w:color w:val="000000"/>
                <w:sz w:val="28"/>
              </w:rPr>
            </w:pPr>
            <w:r>
              <w:rPr>
                <w:rFonts w:ascii="宋体" w:hAnsi="宋体" w:hint="eastAsia"/>
                <w:b/>
                <w:bCs/>
                <w:color w:val="000000"/>
                <w:sz w:val="28"/>
              </w:rPr>
              <w:lastRenderedPageBreak/>
              <w:t xml:space="preserve">10.1  </w:t>
            </w:r>
            <w:r>
              <w:rPr>
                <w:rFonts w:ascii="宋体" w:hAnsi="宋体" w:hint="eastAsia"/>
                <w:color w:val="000000"/>
                <w:sz w:val="28"/>
              </w:rPr>
              <w:t>《临时盘点表》</w:t>
            </w:r>
            <w:r>
              <w:rPr>
                <w:rFonts w:ascii="宋体" w:hAnsi="宋体" w:hint="eastAsia"/>
                <w:color w:val="000000"/>
                <w:sz w:val="28"/>
              </w:rPr>
              <w:t xml:space="preserve"> </w:t>
            </w:r>
            <w:r>
              <w:rPr>
                <w:rFonts w:ascii="宋体" w:hAnsi="宋体" w:hint="eastAsia"/>
                <w:bCs/>
                <w:color w:val="000000"/>
                <w:sz w:val="28"/>
              </w:rPr>
              <w:t xml:space="preserve">                      </w:t>
            </w:r>
            <w:r>
              <w:rPr>
                <w:rFonts w:ascii="宋体" w:hAnsi="宋体" w:hint="eastAsia"/>
                <w:bCs/>
                <w:color w:val="000000"/>
                <w:sz w:val="28"/>
              </w:rPr>
              <w:t>（附件</w:t>
            </w:r>
            <w:r>
              <w:rPr>
                <w:rFonts w:ascii="宋体" w:hAnsi="宋体" w:hint="eastAsia"/>
                <w:bCs/>
                <w:color w:val="000000"/>
                <w:sz w:val="28"/>
              </w:rPr>
              <w:t>1</w:t>
            </w:r>
            <w:r>
              <w:rPr>
                <w:rFonts w:ascii="宋体" w:hAnsi="宋体" w:hint="eastAsia"/>
                <w:bCs/>
                <w:color w:val="000000"/>
                <w:sz w:val="28"/>
              </w:rPr>
              <w:t>）</w:t>
            </w:r>
          </w:p>
          <w:p w14:paraId="3193B9D6" w14:textId="77777777" w:rsidR="00000000" w:rsidRDefault="00F36A30">
            <w:pPr>
              <w:spacing w:line="360" w:lineRule="auto"/>
              <w:ind w:rightChars="50" w:right="105"/>
              <w:rPr>
                <w:rFonts w:ascii="宋体" w:cs="宋体" w:hint="eastAsia"/>
                <w:color w:val="000000"/>
                <w:kern w:val="0"/>
                <w:sz w:val="28"/>
                <w:szCs w:val="28"/>
              </w:rPr>
            </w:pPr>
            <w:r>
              <w:rPr>
                <w:rFonts w:ascii="宋体" w:hAnsi="宋体" w:hint="eastAsia"/>
                <w:b/>
                <w:bCs/>
                <w:color w:val="000000"/>
                <w:sz w:val="28"/>
              </w:rPr>
              <w:t xml:space="preserve">10.2  </w:t>
            </w:r>
            <w:r>
              <w:rPr>
                <w:rFonts w:ascii="宋体" w:cs="宋体" w:hint="eastAsia"/>
                <w:color w:val="000000"/>
                <w:kern w:val="0"/>
                <w:sz w:val="28"/>
                <w:szCs w:val="28"/>
              </w:rPr>
              <w:t>《盘点分工计划表》</w:t>
            </w:r>
            <w:r>
              <w:rPr>
                <w:rFonts w:ascii="宋体" w:cs="宋体" w:hint="eastAsia"/>
                <w:color w:val="000000"/>
                <w:kern w:val="0"/>
                <w:sz w:val="28"/>
                <w:szCs w:val="28"/>
              </w:rPr>
              <w:t xml:space="preserve"> </w:t>
            </w:r>
            <w:r>
              <w:rPr>
                <w:rFonts w:ascii="宋体" w:cs="宋体" w:hint="eastAsia"/>
                <w:color w:val="000000"/>
                <w:kern w:val="0"/>
                <w:sz w:val="28"/>
                <w:szCs w:val="28"/>
              </w:rPr>
              <w:t xml:space="preserve">                  </w:t>
            </w:r>
            <w:r>
              <w:rPr>
                <w:rFonts w:ascii="宋体" w:hAnsi="宋体" w:hint="eastAsia"/>
                <w:bCs/>
                <w:color w:val="000000"/>
                <w:sz w:val="28"/>
              </w:rPr>
              <w:t>（附件</w:t>
            </w:r>
            <w:r>
              <w:rPr>
                <w:rFonts w:ascii="宋体" w:hAnsi="宋体" w:hint="eastAsia"/>
                <w:bCs/>
                <w:color w:val="000000"/>
                <w:sz w:val="28"/>
              </w:rPr>
              <w:t>2</w:t>
            </w:r>
            <w:r>
              <w:rPr>
                <w:rFonts w:ascii="宋体" w:hAnsi="宋体" w:hint="eastAsia"/>
                <w:bCs/>
                <w:color w:val="000000"/>
                <w:sz w:val="28"/>
              </w:rPr>
              <w:t>）</w:t>
            </w:r>
          </w:p>
          <w:p w14:paraId="0B4D03E3"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10.3  </w:t>
            </w:r>
            <w:r>
              <w:rPr>
                <w:rFonts w:ascii="宋体" w:cs="宋体" w:hint="eastAsia"/>
                <w:color w:val="000000"/>
                <w:kern w:val="0"/>
                <w:sz w:val="28"/>
                <w:szCs w:val="28"/>
              </w:rPr>
              <w:t>《盘点人员签到表》</w:t>
            </w:r>
            <w:r>
              <w:rPr>
                <w:rFonts w:ascii="宋体" w:cs="宋体" w:hint="eastAsia"/>
                <w:color w:val="000000"/>
                <w:kern w:val="0"/>
                <w:sz w:val="28"/>
                <w:szCs w:val="28"/>
              </w:rPr>
              <w:t xml:space="preserve">                   </w:t>
            </w:r>
            <w:r>
              <w:rPr>
                <w:rFonts w:ascii="宋体" w:hAnsi="宋体" w:hint="eastAsia"/>
                <w:bCs/>
                <w:color w:val="000000"/>
                <w:sz w:val="28"/>
              </w:rPr>
              <w:t>（附件</w:t>
            </w:r>
            <w:r>
              <w:rPr>
                <w:rFonts w:ascii="宋体" w:hAnsi="宋体" w:hint="eastAsia"/>
                <w:bCs/>
                <w:color w:val="000000"/>
                <w:sz w:val="28"/>
              </w:rPr>
              <w:t>3</w:t>
            </w:r>
            <w:r>
              <w:rPr>
                <w:rFonts w:ascii="宋体" w:hAnsi="宋体" w:hint="eastAsia"/>
                <w:bCs/>
                <w:color w:val="000000"/>
                <w:sz w:val="28"/>
              </w:rPr>
              <w:t>）</w:t>
            </w:r>
          </w:p>
          <w:p w14:paraId="249AD756"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10.4  </w:t>
            </w:r>
            <w:r>
              <w:rPr>
                <w:rFonts w:ascii="宋体" w:cs="宋体" w:hint="eastAsia"/>
                <w:color w:val="000000"/>
                <w:kern w:val="0"/>
                <w:sz w:val="28"/>
                <w:szCs w:val="28"/>
              </w:rPr>
              <w:t>《库存商品初盘表》</w:t>
            </w:r>
            <w:r>
              <w:rPr>
                <w:rFonts w:ascii="宋体" w:hAnsi="宋体" w:hint="eastAsia"/>
                <w:color w:val="000000"/>
                <w:sz w:val="28"/>
              </w:rPr>
              <w:t xml:space="preserve"> </w:t>
            </w:r>
            <w:r>
              <w:rPr>
                <w:rFonts w:ascii="宋体" w:hAnsi="宋体" w:hint="eastAsia"/>
                <w:bCs/>
                <w:color w:val="000000"/>
                <w:sz w:val="28"/>
              </w:rPr>
              <w:t xml:space="preserve">                  </w:t>
            </w:r>
            <w:r>
              <w:rPr>
                <w:rFonts w:ascii="宋体" w:hAnsi="宋体" w:hint="eastAsia"/>
                <w:bCs/>
                <w:color w:val="000000"/>
                <w:sz w:val="28"/>
              </w:rPr>
              <w:t>（附件</w:t>
            </w:r>
            <w:r>
              <w:rPr>
                <w:rFonts w:ascii="宋体" w:hAnsi="宋体" w:hint="eastAsia"/>
                <w:bCs/>
                <w:color w:val="000000"/>
                <w:sz w:val="28"/>
              </w:rPr>
              <w:t>4</w:t>
            </w:r>
            <w:r>
              <w:rPr>
                <w:rFonts w:ascii="宋体" w:hAnsi="宋体" w:hint="eastAsia"/>
                <w:bCs/>
                <w:color w:val="000000"/>
                <w:sz w:val="28"/>
              </w:rPr>
              <w:t>）</w:t>
            </w:r>
          </w:p>
          <w:p w14:paraId="6343B6BC"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10.5  </w:t>
            </w:r>
            <w:r>
              <w:rPr>
                <w:rFonts w:ascii="宋体" w:cs="宋体" w:hint="eastAsia"/>
                <w:color w:val="000000"/>
                <w:kern w:val="0"/>
                <w:sz w:val="28"/>
                <w:szCs w:val="28"/>
              </w:rPr>
              <w:t>《库存商品复盘表》</w:t>
            </w:r>
            <w:r>
              <w:rPr>
                <w:rFonts w:ascii="宋体" w:hAnsi="宋体" w:hint="eastAsia"/>
                <w:color w:val="000000"/>
                <w:sz w:val="28"/>
              </w:rPr>
              <w:t xml:space="preserve">                   </w:t>
            </w:r>
            <w:r>
              <w:rPr>
                <w:rFonts w:ascii="宋体" w:hAnsi="宋体" w:hint="eastAsia"/>
                <w:color w:val="000000"/>
                <w:sz w:val="28"/>
              </w:rPr>
              <w:t>（附件</w:t>
            </w:r>
            <w:r>
              <w:rPr>
                <w:rFonts w:ascii="宋体" w:hAnsi="宋体" w:hint="eastAsia"/>
                <w:color w:val="000000"/>
                <w:sz w:val="28"/>
              </w:rPr>
              <w:t>5</w:t>
            </w:r>
            <w:r>
              <w:rPr>
                <w:rFonts w:ascii="宋体" w:hAnsi="宋体" w:hint="eastAsia"/>
                <w:color w:val="000000"/>
                <w:sz w:val="28"/>
              </w:rPr>
              <w:t>）</w:t>
            </w:r>
          </w:p>
          <w:p w14:paraId="37C648DA" w14:textId="77777777" w:rsidR="00000000" w:rsidRDefault="00F36A30">
            <w:pPr>
              <w:spacing w:line="360" w:lineRule="auto"/>
              <w:ind w:rightChars="50" w:right="105"/>
              <w:rPr>
                <w:rFonts w:ascii="宋体" w:hAnsi="宋体" w:hint="eastAsia"/>
                <w:b/>
                <w:bCs/>
                <w:color w:val="000000"/>
                <w:sz w:val="28"/>
              </w:rPr>
            </w:pPr>
            <w:r>
              <w:rPr>
                <w:rFonts w:ascii="宋体" w:hAnsi="宋体" w:hint="eastAsia"/>
                <w:b/>
                <w:bCs/>
                <w:color w:val="000000"/>
                <w:sz w:val="28"/>
              </w:rPr>
              <w:t xml:space="preserve">10.6  </w:t>
            </w:r>
            <w:r>
              <w:rPr>
                <w:rFonts w:ascii="宋体" w:hAnsi="宋体" w:hint="eastAsia"/>
                <w:color w:val="000000"/>
                <w:sz w:val="28"/>
              </w:rPr>
              <w:t>《月底盘存损溢表》</w:t>
            </w:r>
            <w:r>
              <w:rPr>
                <w:rFonts w:ascii="宋体" w:hAnsi="宋体" w:hint="eastAsia"/>
                <w:color w:val="000000"/>
                <w:sz w:val="28"/>
              </w:rPr>
              <w:t xml:space="preserve">                   </w:t>
            </w:r>
            <w:r>
              <w:rPr>
                <w:rFonts w:ascii="宋体" w:hAnsi="宋体" w:hint="eastAsia"/>
                <w:color w:val="000000"/>
                <w:sz w:val="28"/>
              </w:rPr>
              <w:t>（附件</w:t>
            </w:r>
            <w:r>
              <w:rPr>
                <w:rFonts w:ascii="宋体" w:hAnsi="宋体" w:hint="eastAsia"/>
                <w:color w:val="000000"/>
                <w:sz w:val="28"/>
              </w:rPr>
              <w:t>6</w:t>
            </w:r>
            <w:r>
              <w:rPr>
                <w:rFonts w:ascii="宋体" w:hAnsi="宋体" w:hint="eastAsia"/>
                <w:color w:val="000000"/>
                <w:sz w:val="28"/>
              </w:rPr>
              <w:t>）</w:t>
            </w:r>
          </w:p>
          <w:p w14:paraId="4CE5A504" w14:textId="77777777" w:rsidR="00000000" w:rsidRDefault="00F36A30">
            <w:pPr>
              <w:spacing w:line="360" w:lineRule="auto"/>
              <w:ind w:rightChars="50" w:right="105"/>
              <w:rPr>
                <w:rFonts w:ascii="宋体" w:hAnsi="宋体" w:hint="eastAsia"/>
                <w:sz w:val="28"/>
              </w:rPr>
            </w:pPr>
            <w:r>
              <w:rPr>
                <w:rFonts w:ascii="宋体" w:hAnsi="宋体" w:hint="eastAsia"/>
                <w:b/>
                <w:sz w:val="28"/>
              </w:rPr>
              <w:t>10.7</w:t>
            </w:r>
            <w:r>
              <w:rPr>
                <w:rFonts w:ascii="宋体" w:hAnsi="宋体" w:hint="eastAsia"/>
                <w:sz w:val="28"/>
              </w:rPr>
              <w:t xml:space="preserve">  </w:t>
            </w:r>
            <w:r>
              <w:rPr>
                <w:rFonts w:ascii="宋体" w:hAnsi="宋体" w:hint="eastAsia"/>
                <w:sz w:val="28"/>
              </w:rPr>
              <w:t>《库存商品盘点表填写简明规范》</w:t>
            </w:r>
            <w:r>
              <w:rPr>
                <w:rFonts w:ascii="宋体" w:hAnsi="宋体" w:hint="eastAsia"/>
                <w:sz w:val="28"/>
              </w:rPr>
              <w:t xml:space="preserve">           </w:t>
            </w:r>
            <w:r>
              <w:rPr>
                <w:rFonts w:ascii="宋体" w:hAnsi="宋体" w:hint="eastAsia"/>
                <w:color w:val="000000"/>
                <w:sz w:val="28"/>
              </w:rPr>
              <w:t>（附件</w:t>
            </w:r>
            <w:r>
              <w:rPr>
                <w:rFonts w:ascii="宋体" w:hAnsi="宋体" w:hint="eastAsia"/>
                <w:color w:val="000000"/>
                <w:sz w:val="28"/>
              </w:rPr>
              <w:t>7</w:t>
            </w:r>
            <w:r>
              <w:rPr>
                <w:rFonts w:ascii="宋体" w:hAnsi="宋体" w:hint="eastAsia"/>
                <w:color w:val="000000"/>
                <w:sz w:val="28"/>
              </w:rPr>
              <w:t>）</w:t>
            </w:r>
          </w:p>
          <w:p w14:paraId="20F871C8" w14:textId="77777777" w:rsidR="00000000" w:rsidRDefault="00F36A30">
            <w:pPr>
              <w:spacing w:line="360" w:lineRule="auto"/>
              <w:ind w:rightChars="50" w:right="105"/>
              <w:rPr>
                <w:rFonts w:hint="eastAsia"/>
                <w:sz w:val="28"/>
              </w:rPr>
            </w:pPr>
          </w:p>
          <w:p w14:paraId="7631CBA3" w14:textId="77777777" w:rsidR="00000000" w:rsidRDefault="00F36A30">
            <w:pPr>
              <w:spacing w:line="360" w:lineRule="auto"/>
              <w:ind w:rightChars="50" w:right="105"/>
              <w:rPr>
                <w:rFonts w:hint="eastAsia"/>
                <w:sz w:val="28"/>
              </w:rPr>
            </w:pPr>
          </w:p>
          <w:p w14:paraId="6F5E1F14" w14:textId="77777777" w:rsidR="00000000" w:rsidRDefault="00F36A30">
            <w:pPr>
              <w:spacing w:line="360" w:lineRule="auto"/>
              <w:ind w:rightChars="50" w:right="105"/>
              <w:rPr>
                <w:rFonts w:hint="eastAsia"/>
                <w:sz w:val="28"/>
              </w:rPr>
            </w:pPr>
          </w:p>
          <w:p w14:paraId="08DB2DA4" w14:textId="77777777" w:rsidR="00000000" w:rsidRDefault="00F36A30">
            <w:pPr>
              <w:spacing w:line="360" w:lineRule="auto"/>
              <w:ind w:rightChars="50" w:right="105"/>
              <w:rPr>
                <w:rFonts w:hint="eastAsia"/>
                <w:sz w:val="28"/>
              </w:rPr>
            </w:pPr>
          </w:p>
          <w:p w14:paraId="5B72AB4B" w14:textId="77777777" w:rsidR="00000000" w:rsidRDefault="00F36A30">
            <w:pPr>
              <w:spacing w:line="360" w:lineRule="auto"/>
              <w:ind w:rightChars="50" w:right="105"/>
              <w:rPr>
                <w:rFonts w:hint="eastAsia"/>
                <w:sz w:val="28"/>
              </w:rPr>
            </w:pPr>
          </w:p>
          <w:p w14:paraId="5922375C" w14:textId="77777777" w:rsidR="00000000" w:rsidRDefault="00F36A30">
            <w:pPr>
              <w:spacing w:line="360" w:lineRule="auto"/>
              <w:ind w:rightChars="50" w:right="105"/>
              <w:rPr>
                <w:rFonts w:hint="eastAsia"/>
                <w:sz w:val="28"/>
              </w:rPr>
            </w:pPr>
          </w:p>
          <w:p w14:paraId="10B29978" w14:textId="77777777" w:rsidR="00000000" w:rsidRDefault="00F36A30">
            <w:pPr>
              <w:spacing w:line="360" w:lineRule="auto"/>
              <w:ind w:rightChars="50" w:right="105"/>
              <w:rPr>
                <w:rFonts w:hint="eastAsia"/>
                <w:sz w:val="28"/>
              </w:rPr>
            </w:pPr>
          </w:p>
          <w:p w14:paraId="2EB64A4A" w14:textId="77777777" w:rsidR="00000000" w:rsidRDefault="00F36A30">
            <w:pPr>
              <w:spacing w:line="360" w:lineRule="auto"/>
              <w:ind w:rightChars="50" w:right="105"/>
              <w:rPr>
                <w:rFonts w:hint="eastAsia"/>
                <w:sz w:val="28"/>
              </w:rPr>
            </w:pPr>
          </w:p>
          <w:p w14:paraId="224CCD7B" w14:textId="77777777" w:rsidR="00000000" w:rsidRDefault="00F36A30">
            <w:pPr>
              <w:spacing w:line="360" w:lineRule="auto"/>
              <w:ind w:rightChars="50" w:right="105"/>
              <w:rPr>
                <w:rFonts w:hint="eastAsia"/>
                <w:sz w:val="28"/>
              </w:rPr>
            </w:pPr>
          </w:p>
          <w:p w14:paraId="77739DEE" w14:textId="77777777" w:rsidR="00000000" w:rsidRDefault="00F36A30">
            <w:pPr>
              <w:spacing w:line="360" w:lineRule="auto"/>
              <w:ind w:rightChars="50" w:right="105"/>
              <w:rPr>
                <w:rFonts w:hint="eastAsia"/>
                <w:sz w:val="28"/>
              </w:rPr>
            </w:pPr>
          </w:p>
          <w:p w14:paraId="297EA0C8" w14:textId="77777777" w:rsidR="00000000" w:rsidRDefault="00F36A30">
            <w:pPr>
              <w:spacing w:line="360" w:lineRule="auto"/>
              <w:ind w:rightChars="50" w:right="105"/>
              <w:rPr>
                <w:rFonts w:hint="eastAsia"/>
                <w:sz w:val="28"/>
              </w:rPr>
            </w:pPr>
          </w:p>
          <w:p w14:paraId="79EAF317" w14:textId="77777777" w:rsidR="00000000" w:rsidRDefault="00F36A30">
            <w:pPr>
              <w:spacing w:line="360" w:lineRule="auto"/>
              <w:ind w:rightChars="50" w:right="105"/>
              <w:rPr>
                <w:rFonts w:hint="eastAsia"/>
                <w:sz w:val="28"/>
              </w:rPr>
            </w:pPr>
          </w:p>
          <w:p w14:paraId="457CC2C6" w14:textId="77777777" w:rsidR="00000000" w:rsidRDefault="00F36A30">
            <w:pPr>
              <w:spacing w:line="360" w:lineRule="auto"/>
              <w:ind w:rightChars="50" w:right="105"/>
              <w:rPr>
                <w:rFonts w:hint="eastAsia"/>
                <w:sz w:val="28"/>
              </w:rPr>
            </w:pPr>
          </w:p>
          <w:p w14:paraId="5E4904DD" w14:textId="77777777" w:rsidR="00000000" w:rsidRDefault="00F36A30">
            <w:pPr>
              <w:spacing w:line="360" w:lineRule="auto"/>
              <w:ind w:rightChars="50" w:right="105"/>
              <w:rPr>
                <w:rFonts w:hint="eastAsia"/>
                <w:sz w:val="28"/>
              </w:rPr>
            </w:pPr>
          </w:p>
          <w:p w14:paraId="324C7172" w14:textId="77777777" w:rsidR="00000000" w:rsidRDefault="00F36A30">
            <w:pPr>
              <w:spacing w:line="360" w:lineRule="auto"/>
              <w:ind w:rightChars="50" w:right="105"/>
              <w:rPr>
                <w:rFonts w:hint="eastAsia"/>
                <w:sz w:val="28"/>
              </w:rPr>
            </w:pPr>
          </w:p>
          <w:p w14:paraId="39A8F01E" w14:textId="77777777" w:rsidR="00000000" w:rsidRDefault="00F36A30">
            <w:pPr>
              <w:spacing w:line="360" w:lineRule="auto"/>
              <w:ind w:rightChars="50" w:right="105"/>
              <w:rPr>
                <w:rFonts w:hint="eastAsia"/>
                <w:sz w:val="28"/>
              </w:rPr>
            </w:pPr>
          </w:p>
          <w:p w14:paraId="2110703D" w14:textId="77777777" w:rsidR="00000000" w:rsidRDefault="00F36A30">
            <w:pPr>
              <w:spacing w:line="360" w:lineRule="auto"/>
              <w:ind w:rightChars="50" w:right="105"/>
              <w:rPr>
                <w:rFonts w:hint="eastAsia"/>
                <w:sz w:val="28"/>
              </w:rPr>
            </w:pPr>
          </w:p>
          <w:p w14:paraId="0EAE96A0" w14:textId="77777777" w:rsidR="00000000" w:rsidRDefault="00F36A30">
            <w:pPr>
              <w:spacing w:line="360" w:lineRule="auto"/>
              <w:ind w:rightChars="50" w:right="105"/>
              <w:rPr>
                <w:rFonts w:hint="eastAsia"/>
                <w:sz w:val="28"/>
              </w:rPr>
            </w:pPr>
          </w:p>
          <w:p w14:paraId="5AD53005" w14:textId="77777777" w:rsidR="00000000" w:rsidRDefault="00F36A30">
            <w:pPr>
              <w:spacing w:line="360" w:lineRule="auto"/>
              <w:ind w:rightChars="50" w:right="105"/>
              <w:rPr>
                <w:rFonts w:hint="eastAsia"/>
                <w:sz w:val="28"/>
              </w:rPr>
            </w:pPr>
          </w:p>
          <w:p w14:paraId="3FA01CFD" w14:textId="77777777" w:rsidR="00000000" w:rsidRDefault="00F36A30">
            <w:pPr>
              <w:spacing w:line="360" w:lineRule="auto"/>
              <w:ind w:rightChars="50" w:right="105"/>
              <w:rPr>
                <w:rFonts w:hint="eastAsia"/>
                <w:sz w:val="28"/>
              </w:rPr>
            </w:pPr>
          </w:p>
          <w:p w14:paraId="7C84E255" w14:textId="77777777" w:rsidR="00000000" w:rsidRDefault="00F36A30">
            <w:pPr>
              <w:spacing w:line="360" w:lineRule="auto"/>
              <w:ind w:rightChars="50" w:right="105"/>
              <w:rPr>
                <w:rFonts w:hint="eastAsia"/>
                <w:sz w:val="28"/>
              </w:rPr>
            </w:pPr>
          </w:p>
          <w:p w14:paraId="10EBE193" w14:textId="77777777" w:rsidR="00000000" w:rsidRDefault="00F36A30">
            <w:pPr>
              <w:spacing w:line="360" w:lineRule="auto"/>
              <w:ind w:rightChars="50" w:right="105"/>
              <w:rPr>
                <w:rFonts w:hint="eastAsia"/>
                <w:sz w:val="28"/>
              </w:rPr>
            </w:pPr>
          </w:p>
          <w:p w14:paraId="44398045" w14:textId="77777777" w:rsidR="00000000" w:rsidRDefault="00F36A30">
            <w:pPr>
              <w:spacing w:line="360" w:lineRule="auto"/>
              <w:ind w:rightChars="50" w:right="105"/>
              <w:rPr>
                <w:rFonts w:hint="eastAsia"/>
                <w:sz w:val="28"/>
              </w:rPr>
            </w:pPr>
          </w:p>
          <w:p w14:paraId="6CFAB5EC" w14:textId="77777777" w:rsidR="00000000" w:rsidRDefault="00F36A30">
            <w:pPr>
              <w:rPr>
                <w:rFonts w:hint="eastAsia"/>
                <w:b/>
                <w:sz w:val="24"/>
                <w:szCs w:val="24"/>
              </w:rPr>
            </w:pPr>
            <w:r>
              <w:rPr>
                <w:rFonts w:hint="eastAsia"/>
                <w:b/>
                <w:sz w:val="24"/>
                <w:szCs w:val="24"/>
              </w:rPr>
              <w:t>附件</w:t>
            </w:r>
            <w:r>
              <w:rPr>
                <w:rFonts w:hint="eastAsia"/>
                <w:b/>
                <w:sz w:val="24"/>
                <w:szCs w:val="24"/>
              </w:rPr>
              <w:t>1</w:t>
            </w:r>
            <w:r>
              <w:rPr>
                <w:rFonts w:hint="eastAsia"/>
                <w:b/>
                <w:sz w:val="24"/>
                <w:szCs w:val="24"/>
              </w:rPr>
              <w:t>：临时盘点表（参</w:t>
            </w:r>
            <w:r>
              <w:rPr>
                <w:rFonts w:hint="eastAsia"/>
                <w:b/>
                <w:sz w:val="24"/>
                <w:szCs w:val="24"/>
              </w:rPr>
              <w:t>考样表）</w:t>
            </w:r>
          </w:p>
          <w:p w14:paraId="69221D49" w14:textId="77777777" w:rsidR="00000000" w:rsidRDefault="00F36A30">
            <w:pPr>
              <w:spacing w:line="360" w:lineRule="auto"/>
              <w:ind w:rightChars="50" w:right="105"/>
              <w:jc w:val="center"/>
              <w:rPr>
                <w:rFonts w:hint="eastAsia"/>
              </w:rPr>
            </w:pPr>
            <w:r>
              <w:object w:dxaOrig="16290" w:dyaOrig="7680" w14:anchorId="1121F1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style="width:471.5pt;height:222.5pt;mso-wrap-style:square;mso-position-horizontal-relative:page;mso-position-vertical-relative:page" o:ole="">
                  <v:imagedata r:id="rId6" o:title=""/>
                </v:shape>
                <o:OLEObject Type="Embed" ProgID="PBrush" ShapeID="对象 1" DrawAspect="Content" ObjectID="_1640236356" r:id="rId7"/>
              </w:object>
            </w:r>
          </w:p>
          <w:p w14:paraId="5CCA71C7" w14:textId="77777777" w:rsidR="00000000" w:rsidRDefault="00F36A30">
            <w:pPr>
              <w:spacing w:line="360" w:lineRule="auto"/>
              <w:ind w:rightChars="50" w:right="105"/>
              <w:rPr>
                <w:rFonts w:hint="eastAsia"/>
                <w:sz w:val="24"/>
                <w:szCs w:val="24"/>
              </w:rPr>
            </w:pPr>
            <w:r>
              <w:rPr>
                <w:rFonts w:hint="eastAsia"/>
                <w:sz w:val="24"/>
                <w:szCs w:val="24"/>
              </w:rPr>
              <w:t>备注：拆零区临时盘点表显示库存数量；整件区临时盘点表显示库存件数</w:t>
            </w:r>
          </w:p>
          <w:p w14:paraId="5D7BCD96" w14:textId="77777777" w:rsidR="00000000" w:rsidRDefault="00F36A30">
            <w:pPr>
              <w:spacing w:line="360" w:lineRule="auto"/>
              <w:ind w:rightChars="50" w:right="105"/>
              <w:rPr>
                <w:rFonts w:hint="eastAsia"/>
                <w:sz w:val="28"/>
              </w:rPr>
            </w:pPr>
          </w:p>
          <w:p w14:paraId="718ADBB7" w14:textId="77777777" w:rsidR="00000000" w:rsidRDefault="00F36A30">
            <w:pPr>
              <w:spacing w:line="360" w:lineRule="auto"/>
              <w:ind w:rightChars="50" w:right="105"/>
              <w:rPr>
                <w:rFonts w:ascii="宋体" w:cs="宋体" w:hint="eastAsia"/>
                <w:b/>
                <w:color w:val="000000"/>
                <w:kern w:val="0"/>
                <w:sz w:val="24"/>
                <w:szCs w:val="24"/>
              </w:rPr>
            </w:pPr>
            <w:r>
              <w:rPr>
                <w:rFonts w:ascii="宋体" w:hAnsi="宋体" w:hint="eastAsia"/>
                <w:b/>
                <w:bCs/>
                <w:color w:val="000000"/>
                <w:sz w:val="24"/>
                <w:szCs w:val="24"/>
              </w:rPr>
              <w:t>附件</w:t>
            </w:r>
            <w:r>
              <w:rPr>
                <w:rFonts w:ascii="宋体" w:hAnsi="宋体" w:hint="eastAsia"/>
                <w:b/>
                <w:bCs/>
                <w:color w:val="000000"/>
                <w:sz w:val="24"/>
                <w:szCs w:val="24"/>
              </w:rPr>
              <w:t>2</w:t>
            </w:r>
            <w:r>
              <w:rPr>
                <w:rFonts w:ascii="宋体" w:hAnsi="宋体" w:hint="eastAsia"/>
                <w:b/>
                <w:bCs/>
                <w:color w:val="000000"/>
                <w:sz w:val="24"/>
                <w:szCs w:val="24"/>
              </w:rPr>
              <w:t>：</w:t>
            </w:r>
            <w:r>
              <w:rPr>
                <w:rFonts w:ascii="宋体" w:hAnsi="宋体" w:hint="eastAsia"/>
                <w:b/>
                <w:bCs/>
                <w:color w:val="000000"/>
                <w:sz w:val="24"/>
                <w:szCs w:val="24"/>
              </w:rPr>
              <w:t xml:space="preserve">  </w:t>
            </w:r>
            <w:r>
              <w:rPr>
                <w:rFonts w:ascii="宋体" w:cs="宋体" w:hint="eastAsia"/>
                <w:b/>
                <w:color w:val="000000"/>
                <w:kern w:val="0"/>
                <w:sz w:val="24"/>
                <w:szCs w:val="24"/>
              </w:rPr>
              <w:t>盘点分工计划表（参考样表）</w:t>
            </w:r>
            <w:r>
              <w:rPr>
                <w:rFonts w:ascii="宋体" w:cs="宋体" w:hint="eastAsia"/>
                <w:b/>
                <w:color w:val="000000"/>
                <w:kern w:val="0"/>
                <w:sz w:val="24"/>
                <w:szCs w:val="24"/>
              </w:rPr>
              <w:t xml:space="preserve">                  </w:t>
            </w:r>
          </w:p>
          <w:tbl>
            <w:tblPr>
              <w:tblW w:w="0" w:type="auto"/>
              <w:jc w:val="center"/>
              <w:tblInd w:w="0" w:type="dxa"/>
              <w:tblLayout w:type="fixed"/>
              <w:tblLook w:val="0000" w:firstRow="0" w:lastRow="0" w:firstColumn="0" w:lastColumn="0" w:noHBand="0" w:noVBand="0"/>
            </w:tblPr>
            <w:tblGrid>
              <w:gridCol w:w="900"/>
              <w:gridCol w:w="902"/>
              <w:gridCol w:w="1170"/>
              <w:gridCol w:w="1980"/>
              <w:gridCol w:w="1080"/>
              <w:gridCol w:w="1168"/>
              <w:gridCol w:w="900"/>
              <w:gridCol w:w="903"/>
            </w:tblGrid>
            <w:tr w:rsidR="00000000" w14:paraId="05A1F0C6" w14:textId="77777777">
              <w:trPr>
                <w:trHeight w:val="675"/>
                <w:jc w:val="center"/>
              </w:trPr>
              <w:tc>
                <w:tcPr>
                  <w:tcW w:w="9003" w:type="dxa"/>
                  <w:gridSpan w:val="8"/>
                  <w:tcBorders>
                    <w:top w:val="single" w:sz="4" w:space="0" w:color="auto"/>
                    <w:left w:val="single" w:sz="4" w:space="0" w:color="auto"/>
                    <w:bottom w:val="single" w:sz="4" w:space="0" w:color="auto"/>
                    <w:right w:val="single" w:sz="4" w:space="0" w:color="auto"/>
                  </w:tcBorders>
                  <w:shd w:val="clear" w:color="auto" w:fill="FFFFFF"/>
                  <w:noWrap/>
                  <w:vAlign w:val="center"/>
                </w:tcPr>
                <w:p w14:paraId="771BEEB8" w14:textId="77777777" w:rsidR="00000000" w:rsidRDefault="00F36A30">
                  <w:pPr>
                    <w:widowControl/>
                    <w:jc w:val="center"/>
                    <w:rPr>
                      <w:rFonts w:ascii="宋体" w:hAnsi="宋体" w:cs="宋体"/>
                      <w:b/>
                      <w:bCs/>
                      <w:kern w:val="0"/>
                      <w:sz w:val="32"/>
                      <w:szCs w:val="32"/>
                    </w:rPr>
                  </w:pPr>
                  <w:bookmarkStart w:id="1" w:name="RANGE!A1:H42"/>
                  <w:r>
                    <w:rPr>
                      <w:rFonts w:ascii="宋体" w:hAnsi="宋体" w:cs="宋体" w:hint="eastAsia"/>
                      <w:b/>
                      <w:bCs/>
                      <w:kern w:val="0"/>
                      <w:sz w:val="32"/>
                      <w:szCs w:val="32"/>
                    </w:rPr>
                    <w:t>×年×月×日盘点人员分配表</w:t>
                  </w:r>
                  <w:bookmarkEnd w:id="1"/>
                </w:p>
              </w:tc>
            </w:tr>
            <w:tr w:rsidR="00000000" w14:paraId="324DFB4D" w14:textId="77777777">
              <w:trPr>
                <w:trHeight w:val="510"/>
                <w:jc w:val="center"/>
              </w:trPr>
              <w:tc>
                <w:tcPr>
                  <w:tcW w:w="900" w:type="dxa"/>
                  <w:tcBorders>
                    <w:top w:val="nil"/>
                    <w:left w:val="single" w:sz="4" w:space="0" w:color="auto"/>
                    <w:bottom w:val="single" w:sz="4" w:space="0" w:color="auto"/>
                    <w:right w:val="single" w:sz="4" w:space="0" w:color="auto"/>
                  </w:tcBorders>
                  <w:shd w:val="clear" w:color="auto" w:fill="FFFFFF"/>
                  <w:noWrap/>
                  <w:vAlign w:val="center"/>
                </w:tcPr>
                <w:p w14:paraId="309E8D02" w14:textId="77777777" w:rsidR="00000000" w:rsidRDefault="00F36A30">
                  <w:pPr>
                    <w:widowControl/>
                    <w:jc w:val="center"/>
                    <w:rPr>
                      <w:rFonts w:ascii="宋体" w:hAnsi="宋体" w:cs="宋体"/>
                      <w:kern w:val="0"/>
                      <w:szCs w:val="21"/>
                    </w:rPr>
                  </w:pPr>
                  <w:r>
                    <w:rPr>
                      <w:rFonts w:ascii="宋体" w:hAnsi="宋体" w:cs="宋体" w:hint="eastAsia"/>
                      <w:kern w:val="0"/>
                      <w:szCs w:val="21"/>
                    </w:rPr>
                    <w:t>区域</w:t>
                  </w:r>
                </w:p>
              </w:tc>
              <w:tc>
                <w:tcPr>
                  <w:tcW w:w="902" w:type="dxa"/>
                  <w:tcBorders>
                    <w:top w:val="nil"/>
                    <w:left w:val="nil"/>
                    <w:bottom w:val="single" w:sz="4" w:space="0" w:color="auto"/>
                    <w:right w:val="single" w:sz="4" w:space="0" w:color="auto"/>
                  </w:tcBorders>
                  <w:shd w:val="clear" w:color="auto" w:fill="FFFFFF"/>
                  <w:noWrap/>
                  <w:vAlign w:val="center"/>
                </w:tcPr>
                <w:p w14:paraId="4D945E97" w14:textId="77777777" w:rsidR="00000000" w:rsidRDefault="00F36A30">
                  <w:pPr>
                    <w:widowControl/>
                    <w:jc w:val="center"/>
                    <w:rPr>
                      <w:rFonts w:ascii="宋体" w:hAnsi="宋体" w:cs="宋体"/>
                      <w:kern w:val="0"/>
                      <w:szCs w:val="21"/>
                    </w:rPr>
                  </w:pPr>
                  <w:r>
                    <w:rPr>
                      <w:rFonts w:ascii="宋体" w:hAnsi="宋体" w:cs="宋体" w:hint="eastAsia"/>
                      <w:kern w:val="0"/>
                      <w:szCs w:val="21"/>
                    </w:rPr>
                    <w:t>负责人</w:t>
                  </w:r>
                </w:p>
              </w:tc>
              <w:tc>
                <w:tcPr>
                  <w:tcW w:w="1170" w:type="dxa"/>
                  <w:tcBorders>
                    <w:top w:val="nil"/>
                    <w:left w:val="nil"/>
                    <w:bottom w:val="single" w:sz="4" w:space="0" w:color="auto"/>
                    <w:right w:val="single" w:sz="4" w:space="0" w:color="auto"/>
                  </w:tcBorders>
                  <w:shd w:val="clear" w:color="auto" w:fill="FFFFFF"/>
                  <w:noWrap/>
                  <w:vAlign w:val="center"/>
                </w:tcPr>
                <w:p w14:paraId="4FFDB107" w14:textId="77777777" w:rsidR="00000000" w:rsidRDefault="00F36A30">
                  <w:pPr>
                    <w:widowControl/>
                    <w:ind w:leftChars="-94" w:hangingChars="94" w:hanging="197"/>
                    <w:jc w:val="center"/>
                    <w:rPr>
                      <w:rFonts w:ascii="宋体" w:hAnsi="宋体" w:cs="宋体"/>
                      <w:kern w:val="0"/>
                      <w:szCs w:val="21"/>
                    </w:rPr>
                  </w:pPr>
                  <w:r>
                    <w:rPr>
                      <w:rFonts w:ascii="宋体" w:hAnsi="宋体" w:cs="宋体" w:hint="eastAsia"/>
                      <w:kern w:val="0"/>
                      <w:szCs w:val="21"/>
                    </w:rPr>
                    <w:t>盘点架位</w:t>
                  </w:r>
                </w:p>
              </w:tc>
              <w:tc>
                <w:tcPr>
                  <w:tcW w:w="1980" w:type="dxa"/>
                  <w:tcBorders>
                    <w:top w:val="nil"/>
                    <w:left w:val="nil"/>
                    <w:bottom w:val="single" w:sz="4" w:space="0" w:color="auto"/>
                    <w:right w:val="single" w:sz="4" w:space="0" w:color="auto"/>
                  </w:tcBorders>
                  <w:shd w:val="clear" w:color="auto" w:fill="FFFFFF"/>
                  <w:noWrap/>
                  <w:vAlign w:val="center"/>
                </w:tcPr>
                <w:p w14:paraId="527D4224" w14:textId="77777777" w:rsidR="00000000" w:rsidRDefault="00F36A30">
                  <w:pPr>
                    <w:widowControl/>
                    <w:jc w:val="center"/>
                    <w:rPr>
                      <w:rFonts w:ascii="宋体" w:hAnsi="宋体" w:cs="宋体"/>
                      <w:kern w:val="0"/>
                      <w:szCs w:val="21"/>
                    </w:rPr>
                  </w:pPr>
                  <w:r>
                    <w:rPr>
                      <w:rFonts w:ascii="宋体" w:hAnsi="宋体" w:cs="宋体" w:hint="eastAsia"/>
                      <w:kern w:val="0"/>
                      <w:szCs w:val="21"/>
                    </w:rPr>
                    <w:t>盘点人</w:t>
                  </w:r>
                </w:p>
              </w:tc>
              <w:tc>
                <w:tcPr>
                  <w:tcW w:w="1080" w:type="dxa"/>
                  <w:tcBorders>
                    <w:top w:val="nil"/>
                    <w:left w:val="nil"/>
                    <w:bottom w:val="single" w:sz="4" w:space="0" w:color="auto"/>
                    <w:right w:val="single" w:sz="4" w:space="0" w:color="auto"/>
                  </w:tcBorders>
                  <w:shd w:val="clear" w:color="auto" w:fill="FFFFFF"/>
                  <w:noWrap/>
                  <w:vAlign w:val="center"/>
                </w:tcPr>
                <w:p w14:paraId="2A5F4ECC" w14:textId="77777777" w:rsidR="00000000" w:rsidRDefault="00F36A30">
                  <w:pPr>
                    <w:widowControl/>
                    <w:jc w:val="center"/>
                    <w:rPr>
                      <w:rFonts w:ascii="宋体" w:hAnsi="宋体" w:cs="宋体"/>
                      <w:kern w:val="0"/>
                      <w:szCs w:val="21"/>
                    </w:rPr>
                  </w:pPr>
                  <w:r>
                    <w:rPr>
                      <w:rFonts w:ascii="宋体" w:hAnsi="宋体" w:cs="宋体" w:hint="eastAsia"/>
                      <w:kern w:val="0"/>
                      <w:szCs w:val="21"/>
                    </w:rPr>
                    <w:t>复核人</w:t>
                  </w:r>
                </w:p>
              </w:tc>
              <w:tc>
                <w:tcPr>
                  <w:tcW w:w="1168" w:type="dxa"/>
                  <w:tcBorders>
                    <w:top w:val="nil"/>
                    <w:left w:val="nil"/>
                    <w:bottom w:val="single" w:sz="4" w:space="0" w:color="auto"/>
                    <w:right w:val="single" w:sz="4" w:space="0" w:color="auto"/>
                  </w:tcBorders>
                  <w:shd w:val="clear" w:color="auto" w:fill="FFFFFF"/>
                  <w:noWrap/>
                  <w:vAlign w:val="center"/>
                </w:tcPr>
                <w:p w14:paraId="255EBB48" w14:textId="77777777" w:rsidR="00000000" w:rsidRDefault="00F36A30">
                  <w:pPr>
                    <w:widowControl/>
                    <w:jc w:val="center"/>
                    <w:rPr>
                      <w:rFonts w:ascii="宋体" w:hAnsi="宋体" w:cs="宋体"/>
                      <w:kern w:val="0"/>
                      <w:szCs w:val="21"/>
                    </w:rPr>
                  </w:pPr>
                  <w:r>
                    <w:rPr>
                      <w:rFonts w:ascii="宋体" w:hAnsi="宋体" w:cs="宋体" w:hint="eastAsia"/>
                      <w:kern w:val="0"/>
                      <w:szCs w:val="21"/>
                    </w:rPr>
                    <w:t>盘点表收集人员</w:t>
                  </w:r>
                </w:p>
              </w:tc>
              <w:tc>
                <w:tcPr>
                  <w:tcW w:w="900" w:type="dxa"/>
                  <w:tcBorders>
                    <w:top w:val="nil"/>
                    <w:left w:val="nil"/>
                    <w:bottom w:val="single" w:sz="4" w:space="0" w:color="auto"/>
                    <w:right w:val="single" w:sz="4" w:space="0" w:color="auto"/>
                  </w:tcBorders>
                  <w:shd w:val="clear" w:color="auto" w:fill="FFFFFF"/>
                  <w:noWrap/>
                  <w:vAlign w:val="center"/>
                </w:tcPr>
                <w:p w14:paraId="3E438476" w14:textId="77777777" w:rsidR="00000000" w:rsidRDefault="00F36A30">
                  <w:pPr>
                    <w:widowControl/>
                    <w:jc w:val="center"/>
                    <w:rPr>
                      <w:rFonts w:ascii="宋体" w:hAnsi="宋体" w:cs="宋体"/>
                      <w:kern w:val="0"/>
                      <w:szCs w:val="21"/>
                    </w:rPr>
                  </w:pPr>
                  <w:r>
                    <w:rPr>
                      <w:rFonts w:ascii="宋体" w:hAnsi="宋体" w:cs="宋体" w:hint="eastAsia"/>
                      <w:kern w:val="0"/>
                      <w:szCs w:val="21"/>
                    </w:rPr>
                    <w:t>录入员</w:t>
                  </w:r>
                </w:p>
              </w:tc>
              <w:tc>
                <w:tcPr>
                  <w:tcW w:w="903" w:type="dxa"/>
                  <w:tcBorders>
                    <w:top w:val="nil"/>
                    <w:left w:val="nil"/>
                    <w:bottom w:val="single" w:sz="4" w:space="0" w:color="auto"/>
                    <w:right w:val="single" w:sz="4" w:space="0" w:color="auto"/>
                  </w:tcBorders>
                  <w:shd w:val="clear" w:color="auto" w:fill="FFFFFF"/>
                  <w:noWrap/>
                  <w:vAlign w:val="center"/>
                </w:tcPr>
                <w:p w14:paraId="3F3D6B66" w14:textId="77777777" w:rsidR="00000000" w:rsidRDefault="00F36A30">
                  <w:pPr>
                    <w:widowControl/>
                    <w:jc w:val="center"/>
                    <w:rPr>
                      <w:rFonts w:ascii="宋体" w:hAnsi="宋体" w:cs="宋体"/>
                      <w:kern w:val="0"/>
                      <w:szCs w:val="21"/>
                    </w:rPr>
                  </w:pPr>
                  <w:r>
                    <w:rPr>
                      <w:rFonts w:ascii="宋体" w:hAnsi="宋体" w:cs="宋体" w:hint="eastAsia"/>
                      <w:kern w:val="0"/>
                      <w:szCs w:val="21"/>
                    </w:rPr>
                    <w:t>备</w:t>
                  </w:r>
                  <w:r>
                    <w:rPr>
                      <w:rFonts w:ascii="宋体" w:hAnsi="宋体" w:cs="宋体" w:hint="eastAsia"/>
                      <w:kern w:val="0"/>
                      <w:szCs w:val="21"/>
                    </w:rPr>
                    <w:t xml:space="preserve"> </w:t>
                  </w:r>
                  <w:r>
                    <w:rPr>
                      <w:rFonts w:ascii="宋体" w:hAnsi="宋体" w:cs="宋体" w:hint="eastAsia"/>
                      <w:kern w:val="0"/>
                      <w:szCs w:val="21"/>
                    </w:rPr>
                    <w:t>注</w:t>
                  </w:r>
                </w:p>
              </w:tc>
            </w:tr>
            <w:tr w:rsidR="00000000" w14:paraId="37BF0004" w14:textId="77777777">
              <w:trPr>
                <w:trHeight w:val="345"/>
                <w:jc w:val="center"/>
              </w:trPr>
              <w:tc>
                <w:tcPr>
                  <w:tcW w:w="900" w:type="dxa"/>
                  <w:vMerge w:val="restart"/>
                  <w:tcBorders>
                    <w:top w:val="nil"/>
                    <w:left w:val="single" w:sz="4" w:space="0" w:color="auto"/>
                    <w:bottom w:val="single" w:sz="4" w:space="0" w:color="auto"/>
                    <w:right w:val="single" w:sz="4" w:space="0" w:color="auto"/>
                  </w:tcBorders>
                  <w:shd w:val="clear" w:color="auto" w:fill="FFFFFF"/>
                  <w:noWrap/>
                  <w:vAlign w:val="center"/>
                </w:tcPr>
                <w:p w14:paraId="74AE8B3E" w14:textId="77777777" w:rsidR="00000000" w:rsidRDefault="00F36A30">
                  <w:pPr>
                    <w:widowControl/>
                    <w:jc w:val="center"/>
                    <w:rPr>
                      <w:rFonts w:ascii="宋体" w:hAnsi="宋体" w:cs="宋体"/>
                      <w:kern w:val="0"/>
                      <w:szCs w:val="21"/>
                    </w:rPr>
                  </w:pPr>
                </w:p>
              </w:tc>
              <w:tc>
                <w:tcPr>
                  <w:tcW w:w="902" w:type="dxa"/>
                  <w:vMerge w:val="restart"/>
                  <w:tcBorders>
                    <w:top w:val="nil"/>
                    <w:left w:val="single" w:sz="4" w:space="0" w:color="auto"/>
                    <w:bottom w:val="single" w:sz="4" w:space="0" w:color="auto"/>
                    <w:right w:val="single" w:sz="4" w:space="0" w:color="auto"/>
                  </w:tcBorders>
                  <w:shd w:val="clear" w:color="auto" w:fill="FFFFFF"/>
                  <w:vAlign w:val="center"/>
                </w:tcPr>
                <w:p w14:paraId="6720B44B" w14:textId="77777777" w:rsidR="00000000" w:rsidRDefault="00F36A30">
                  <w:pPr>
                    <w:widowControl/>
                    <w:jc w:val="center"/>
                    <w:rPr>
                      <w:rFonts w:ascii="宋体" w:hAnsi="宋体" w:cs="宋体"/>
                      <w:kern w:val="0"/>
                      <w:szCs w:val="21"/>
                    </w:rPr>
                  </w:pPr>
                </w:p>
              </w:tc>
              <w:tc>
                <w:tcPr>
                  <w:tcW w:w="1170" w:type="dxa"/>
                  <w:tcBorders>
                    <w:top w:val="nil"/>
                    <w:left w:val="nil"/>
                    <w:bottom w:val="single" w:sz="4" w:space="0" w:color="auto"/>
                    <w:right w:val="single" w:sz="4" w:space="0" w:color="auto"/>
                  </w:tcBorders>
                  <w:shd w:val="clear" w:color="auto" w:fill="FFFFFF"/>
                  <w:noWrap/>
                  <w:vAlign w:val="center"/>
                </w:tcPr>
                <w:p w14:paraId="6CB19B4D" w14:textId="77777777" w:rsidR="00000000" w:rsidRDefault="00F36A30">
                  <w:pPr>
                    <w:widowControl/>
                    <w:jc w:val="center"/>
                    <w:rPr>
                      <w:rFonts w:ascii="宋体" w:hAnsi="宋体" w:cs="宋体"/>
                      <w:kern w:val="0"/>
                      <w:szCs w:val="21"/>
                    </w:rPr>
                  </w:pPr>
                </w:p>
              </w:tc>
              <w:tc>
                <w:tcPr>
                  <w:tcW w:w="1980" w:type="dxa"/>
                  <w:tcBorders>
                    <w:top w:val="nil"/>
                    <w:left w:val="nil"/>
                    <w:bottom w:val="single" w:sz="4" w:space="0" w:color="auto"/>
                    <w:right w:val="single" w:sz="4" w:space="0" w:color="auto"/>
                  </w:tcBorders>
                  <w:shd w:val="clear" w:color="auto" w:fill="FFFFFF"/>
                  <w:noWrap/>
                  <w:vAlign w:val="center"/>
                </w:tcPr>
                <w:p w14:paraId="749FD50D" w14:textId="77777777" w:rsidR="00000000" w:rsidRDefault="00F36A30">
                  <w:pPr>
                    <w:widowControl/>
                    <w:jc w:val="left"/>
                    <w:rPr>
                      <w:rFonts w:ascii="宋体" w:hAnsi="宋体" w:cs="宋体"/>
                      <w:color w:val="000000"/>
                      <w:kern w:val="0"/>
                      <w:szCs w:val="21"/>
                    </w:rPr>
                  </w:pPr>
                </w:p>
              </w:tc>
              <w:tc>
                <w:tcPr>
                  <w:tcW w:w="1080" w:type="dxa"/>
                  <w:vMerge w:val="restart"/>
                  <w:tcBorders>
                    <w:top w:val="nil"/>
                    <w:left w:val="single" w:sz="4" w:space="0" w:color="auto"/>
                    <w:bottom w:val="single" w:sz="4" w:space="0" w:color="auto"/>
                    <w:right w:val="single" w:sz="4" w:space="0" w:color="auto"/>
                  </w:tcBorders>
                  <w:shd w:val="clear" w:color="auto" w:fill="FFFFFF"/>
                  <w:vAlign w:val="center"/>
                </w:tcPr>
                <w:p w14:paraId="32BD4C22" w14:textId="77777777" w:rsidR="00000000" w:rsidRDefault="00F36A30">
                  <w:pPr>
                    <w:widowControl/>
                    <w:jc w:val="center"/>
                    <w:rPr>
                      <w:rFonts w:ascii="宋体" w:hAnsi="宋体" w:cs="宋体"/>
                      <w:color w:val="00FF00"/>
                      <w:kern w:val="0"/>
                      <w:szCs w:val="21"/>
                    </w:rPr>
                  </w:pPr>
                </w:p>
              </w:tc>
              <w:tc>
                <w:tcPr>
                  <w:tcW w:w="1168" w:type="dxa"/>
                  <w:vMerge w:val="restart"/>
                  <w:tcBorders>
                    <w:top w:val="nil"/>
                    <w:left w:val="single" w:sz="4" w:space="0" w:color="auto"/>
                    <w:bottom w:val="single" w:sz="4" w:space="0" w:color="000000"/>
                    <w:right w:val="single" w:sz="4" w:space="0" w:color="auto"/>
                  </w:tcBorders>
                  <w:shd w:val="clear" w:color="auto" w:fill="FFFFFF"/>
                  <w:vAlign w:val="center"/>
                </w:tcPr>
                <w:p w14:paraId="231E8A4C" w14:textId="77777777" w:rsidR="00000000" w:rsidRDefault="00F36A30">
                  <w:pPr>
                    <w:widowControl/>
                    <w:jc w:val="center"/>
                    <w:rPr>
                      <w:rFonts w:ascii="宋体" w:hAnsi="宋体" w:cs="宋体"/>
                      <w:color w:val="00FF00"/>
                      <w:kern w:val="0"/>
                      <w:szCs w:val="21"/>
                    </w:rPr>
                  </w:pPr>
                </w:p>
              </w:tc>
              <w:tc>
                <w:tcPr>
                  <w:tcW w:w="900" w:type="dxa"/>
                  <w:vMerge w:val="restart"/>
                  <w:tcBorders>
                    <w:top w:val="nil"/>
                    <w:left w:val="single" w:sz="4" w:space="0" w:color="auto"/>
                    <w:bottom w:val="single" w:sz="4" w:space="0" w:color="auto"/>
                    <w:right w:val="single" w:sz="4" w:space="0" w:color="auto"/>
                  </w:tcBorders>
                  <w:shd w:val="clear" w:color="auto" w:fill="FFFFFF"/>
                  <w:vAlign w:val="center"/>
                </w:tcPr>
                <w:p w14:paraId="65AC4632" w14:textId="77777777" w:rsidR="00000000" w:rsidRDefault="00F36A30">
                  <w:pPr>
                    <w:widowControl/>
                    <w:jc w:val="center"/>
                    <w:rPr>
                      <w:rFonts w:ascii="宋体" w:hAnsi="宋体" w:cs="宋体"/>
                      <w:color w:val="000000"/>
                      <w:kern w:val="0"/>
                      <w:sz w:val="24"/>
                      <w:szCs w:val="24"/>
                    </w:rPr>
                  </w:pPr>
                </w:p>
              </w:tc>
              <w:tc>
                <w:tcPr>
                  <w:tcW w:w="903" w:type="dxa"/>
                  <w:tcBorders>
                    <w:top w:val="nil"/>
                    <w:left w:val="nil"/>
                    <w:bottom w:val="single" w:sz="4" w:space="0" w:color="auto"/>
                    <w:right w:val="single" w:sz="4" w:space="0" w:color="auto"/>
                  </w:tcBorders>
                  <w:shd w:val="clear" w:color="auto" w:fill="FFFFFF"/>
                  <w:noWrap/>
                  <w:vAlign w:val="center"/>
                </w:tcPr>
                <w:p w14:paraId="1D0DDC09"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26CCAC0E" w14:textId="77777777">
              <w:trPr>
                <w:trHeight w:val="345"/>
                <w:jc w:val="center"/>
              </w:trPr>
              <w:tc>
                <w:tcPr>
                  <w:tcW w:w="900" w:type="dxa"/>
                  <w:vMerge/>
                  <w:tcBorders>
                    <w:top w:val="nil"/>
                    <w:left w:val="single" w:sz="4" w:space="0" w:color="auto"/>
                    <w:bottom w:val="single" w:sz="4" w:space="0" w:color="auto"/>
                    <w:right w:val="single" w:sz="4" w:space="0" w:color="auto"/>
                  </w:tcBorders>
                  <w:shd w:val="clear" w:color="auto" w:fill="auto"/>
                  <w:vAlign w:val="center"/>
                </w:tcPr>
                <w:p w14:paraId="35705C84" w14:textId="77777777" w:rsidR="00000000" w:rsidRDefault="00F36A30">
                  <w:pPr>
                    <w:widowControl/>
                    <w:jc w:val="left"/>
                    <w:rPr>
                      <w:rFonts w:ascii="宋体" w:hAnsi="宋体" w:cs="宋体"/>
                      <w:kern w:val="0"/>
                      <w:sz w:val="24"/>
                      <w:szCs w:val="24"/>
                    </w:rPr>
                  </w:pPr>
                </w:p>
              </w:tc>
              <w:tc>
                <w:tcPr>
                  <w:tcW w:w="902" w:type="dxa"/>
                  <w:vMerge/>
                  <w:tcBorders>
                    <w:top w:val="nil"/>
                    <w:left w:val="single" w:sz="4" w:space="0" w:color="auto"/>
                    <w:bottom w:val="single" w:sz="4" w:space="0" w:color="auto"/>
                    <w:right w:val="single" w:sz="4" w:space="0" w:color="auto"/>
                  </w:tcBorders>
                  <w:shd w:val="clear" w:color="auto" w:fill="auto"/>
                  <w:vAlign w:val="center"/>
                </w:tcPr>
                <w:p w14:paraId="3299FD3C" w14:textId="77777777" w:rsidR="00000000" w:rsidRDefault="00F36A30">
                  <w:pPr>
                    <w:widowControl/>
                    <w:jc w:val="left"/>
                    <w:rPr>
                      <w:rFonts w:ascii="宋体" w:hAnsi="宋体" w:cs="宋体"/>
                      <w:kern w:val="0"/>
                      <w:sz w:val="24"/>
                      <w:szCs w:val="24"/>
                    </w:rPr>
                  </w:pPr>
                </w:p>
              </w:tc>
              <w:tc>
                <w:tcPr>
                  <w:tcW w:w="1170" w:type="dxa"/>
                  <w:tcBorders>
                    <w:top w:val="nil"/>
                    <w:left w:val="nil"/>
                    <w:bottom w:val="single" w:sz="4" w:space="0" w:color="auto"/>
                    <w:right w:val="single" w:sz="4" w:space="0" w:color="auto"/>
                  </w:tcBorders>
                  <w:shd w:val="clear" w:color="auto" w:fill="FFFFFF"/>
                  <w:noWrap/>
                  <w:vAlign w:val="center"/>
                </w:tcPr>
                <w:p w14:paraId="5894B2FF" w14:textId="77777777" w:rsidR="00000000" w:rsidRDefault="00F36A30">
                  <w:pPr>
                    <w:widowControl/>
                    <w:jc w:val="center"/>
                    <w:rPr>
                      <w:rFonts w:ascii="宋体" w:hAnsi="宋体" w:cs="宋体"/>
                      <w:kern w:val="0"/>
                      <w:sz w:val="24"/>
                      <w:szCs w:val="24"/>
                    </w:rPr>
                  </w:pPr>
                </w:p>
              </w:tc>
              <w:tc>
                <w:tcPr>
                  <w:tcW w:w="1980" w:type="dxa"/>
                  <w:tcBorders>
                    <w:top w:val="nil"/>
                    <w:left w:val="nil"/>
                    <w:bottom w:val="single" w:sz="4" w:space="0" w:color="auto"/>
                    <w:right w:val="single" w:sz="4" w:space="0" w:color="auto"/>
                  </w:tcBorders>
                  <w:shd w:val="clear" w:color="auto" w:fill="FFFFFF"/>
                  <w:noWrap/>
                  <w:vAlign w:val="center"/>
                </w:tcPr>
                <w:p w14:paraId="5BA3D66C" w14:textId="77777777" w:rsidR="00000000" w:rsidRDefault="00F36A30">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3765DBC1" w14:textId="77777777" w:rsidR="00000000" w:rsidRDefault="00F36A30">
                  <w:pPr>
                    <w:widowControl/>
                    <w:jc w:val="left"/>
                    <w:rPr>
                      <w:rFonts w:ascii="宋体" w:hAnsi="宋体" w:cs="宋体"/>
                      <w:color w:val="00FF00"/>
                      <w:kern w:val="0"/>
                      <w:sz w:val="24"/>
                      <w:szCs w:val="24"/>
                    </w:rPr>
                  </w:pPr>
                </w:p>
              </w:tc>
              <w:tc>
                <w:tcPr>
                  <w:tcW w:w="1168" w:type="dxa"/>
                  <w:vMerge/>
                  <w:tcBorders>
                    <w:top w:val="nil"/>
                    <w:left w:val="single" w:sz="4" w:space="0" w:color="auto"/>
                    <w:bottom w:val="single" w:sz="4" w:space="0" w:color="000000"/>
                    <w:right w:val="single" w:sz="4" w:space="0" w:color="auto"/>
                  </w:tcBorders>
                  <w:shd w:val="clear" w:color="auto" w:fill="auto"/>
                  <w:vAlign w:val="center"/>
                </w:tcPr>
                <w:p w14:paraId="59AC51E1" w14:textId="77777777" w:rsidR="00000000" w:rsidRDefault="00F36A30">
                  <w:pPr>
                    <w:widowControl/>
                    <w:jc w:val="left"/>
                    <w:rPr>
                      <w:rFonts w:ascii="宋体" w:hAnsi="宋体" w:cs="宋体"/>
                      <w:color w:val="00FF00"/>
                      <w:kern w:val="0"/>
                      <w:sz w:val="24"/>
                      <w:szCs w:val="24"/>
                    </w:rPr>
                  </w:pPr>
                </w:p>
              </w:tc>
              <w:tc>
                <w:tcPr>
                  <w:tcW w:w="900" w:type="dxa"/>
                  <w:vMerge/>
                  <w:tcBorders>
                    <w:top w:val="nil"/>
                    <w:left w:val="single" w:sz="4" w:space="0" w:color="auto"/>
                    <w:bottom w:val="single" w:sz="4" w:space="0" w:color="auto"/>
                    <w:right w:val="single" w:sz="4" w:space="0" w:color="auto"/>
                  </w:tcBorders>
                  <w:shd w:val="clear" w:color="auto" w:fill="auto"/>
                  <w:vAlign w:val="center"/>
                </w:tcPr>
                <w:p w14:paraId="42CE0B9D" w14:textId="77777777" w:rsidR="00000000" w:rsidRDefault="00F36A30">
                  <w:pPr>
                    <w:widowControl/>
                    <w:jc w:val="left"/>
                    <w:rPr>
                      <w:rFonts w:ascii="宋体" w:hAnsi="宋体" w:cs="宋体"/>
                      <w:color w:val="000000"/>
                      <w:kern w:val="0"/>
                      <w:sz w:val="24"/>
                      <w:szCs w:val="24"/>
                    </w:rPr>
                  </w:pPr>
                </w:p>
              </w:tc>
              <w:tc>
                <w:tcPr>
                  <w:tcW w:w="903" w:type="dxa"/>
                  <w:tcBorders>
                    <w:top w:val="nil"/>
                    <w:left w:val="nil"/>
                    <w:bottom w:val="single" w:sz="4" w:space="0" w:color="auto"/>
                    <w:right w:val="single" w:sz="4" w:space="0" w:color="auto"/>
                  </w:tcBorders>
                  <w:shd w:val="clear" w:color="auto" w:fill="FFFFFF"/>
                  <w:noWrap/>
                  <w:vAlign w:val="center"/>
                </w:tcPr>
                <w:p w14:paraId="75A06EEF"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34ACBFD7" w14:textId="77777777">
              <w:trPr>
                <w:trHeight w:val="345"/>
                <w:jc w:val="center"/>
              </w:trPr>
              <w:tc>
                <w:tcPr>
                  <w:tcW w:w="900" w:type="dxa"/>
                  <w:vMerge/>
                  <w:tcBorders>
                    <w:top w:val="nil"/>
                    <w:left w:val="single" w:sz="4" w:space="0" w:color="auto"/>
                    <w:bottom w:val="single" w:sz="4" w:space="0" w:color="auto"/>
                    <w:right w:val="single" w:sz="4" w:space="0" w:color="auto"/>
                  </w:tcBorders>
                  <w:shd w:val="clear" w:color="auto" w:fill="auto"/>
                  <w:vAlign w:val="center"/>
                </w:tcPr>
                <w:p w14:paraId="14F157DA" w14:textId="77777777" w:rsidR="00000000" w:rsidRDefault="00F36A30">
                  <w:pPr>
                    <w:widowControl/>
                    <w:jc w:val="left"/>
                    <w:rPr>
                      <w:rFonts w:ascii="宋体" w:hAnsi="宋体" w:cs="宋体"/>
                      <w:kern w:val="0"/>
                      <w:sz w:val="24"/>
                      <w:szCs w:val="24"/>
                    </w:rPr>
                  </w:pPr>
                </w:p>
              </w:tc>
              <w:tc>
                <w:tcPr>
                  <w:tcW w:w="902" w:type="dxa"/>
                  <w:vMerge/>
                  <w:tcBorders>
                    <w:top w:val="nil"/>
                    <w:left w:val="single" w:sz="4" w:space="0" w:color="auto"/>
                    <w:bottom w:val="single" w:sz="4" w:space="0" w:color="auto"/>
                    <w:right w:val="single" w:sz="4" w:space="0" w:color="auto"/>
                  </w:tcBorders>
                  <w:shd w:val="clear" w:color="auto" w:fill="auto"/>
                  <w:vAlign w:val="center"/>
                </w:tcPr>
                <w:p w14:paraId="09C3F39B" w14:textId="77777777" w:rsidR="00000000" w:rsidRDefault="00F36A30">
                  <w:pPr>
                    <w:widowControl/>
                    <w:jc w:val="left"/>
                    <w:rPr>
                      <w:rFonts w:ascii="宋体" w:hAnsi="宋体" w:cs="宋体"/>
                      <w:kern w:val="0"/>
                      <w:sz w:val="24"/>
                      <w:szCs w:val="24"/>
                    </w:rPr>
                  </w:pPr>
                </w:p>
              </w:tc>
              <w:tc>
                <w:tcPr>
                  <w:tcW w:w="1170" w:type="dxa"/>
                  <w:tcBorders>
                    <w:top w:val="nil"/>
                    <w:left w:val="nil"/>
                    <w:bottom w:val="single" w:sz="4" w:space="0" w:color="auto"/>
                    <w:right w:val="single" w:sz="4" w:space="0" w:color="auto"/>
                  </w:tcBorders>
                  <w:shd w:val="clear" w:color="auto" w:fill="FFFFFF"/>
                  <w:noWrap/>
                  <w:vAlign w:val="center"/>
                </w:tcPr>
                <w:p w14:paraId="3D6537A2" w14:textId="77777777" w:rsidR="00000000" w:rsidRDefault="00F36A30">
                  <w:pPr>
                    <w:widowControl/>
                    <w:jc w:val="center"/>
                    <w:rPr>
                      <w:rFonts w:ascii="宋体" w:hAnsi="宋体" w:cs="宋体"/>
                      <w:kern w:val="0"/>
                      <w:sz w:val="24"/>
                      <w:szCs w:val="24"/>
                    </w:rPr>
                  </w:pPr>
                </w:p>
              </w:tc>
              <w:tc>
                <w:tcPr>
                  <w:tcW w:w="1980" w:type="dxa"/>
                  <w:tcBorders>
                    <w:top w:val="nil"/>
                    <w:left w:val="nil"/>
                    <w:bottom w:val="single" w:sz="4" w:space="0" w:color="auto"/>
                    <w:right w:val="single" w:sz="4" w:space="0" w:color="auto"/>
                  </w:tcBorders>
                  <w:shd w:val="clear" w:color="auto" w:fill="FFFFFF"/>
                  <w:noWrap/>
                  <w:vAlign w:val="center"/>
                </w:tcPr>
                <w:p w14:paraId="6F140FC6" w14:textId="77777777" w:rsidR="00000000" w:rsidRDefault="00F36A30">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6FAE1B88" w14:textId="77777777" w:rsidR="00000000" w:rsidRDefault="00F36A30">
                  <w:pPr>
                    <w:widowControl/>
                    <w:jc w:val="left"/>
                    <w:rPr>
                      <w:rFonts w:ascii="宋体" w:hAnsi="宋体" w:cs="宋体"/>
                      <w:color w:val="00FF00"/>
                      <w:kern w:val="0"/>
                      <w:sz w:val="24"/>
                      <w:szCs w:val="24"/>
                    </w:rPr>
                  </w:pPr>
                </w:p>
              </w:tc>
              <w:tc>
                <w:tcPr>
                  <w:tcW w:w="1168" w:type="dxa"/>
                  <w:vMerge/>
                  <w:tcBorders>
                    <w:top w:val="nil"/>
                    <w:left w:val="single" w:sz="4" w:space="0" w:color="auto"/>
                    <w:bottom w:val="single" w:sz="4" w:space="0" w:color="000000"/>
                    <w:right w:val="single" w:sz="4" w:space="0" w:color="auto"/>
                  </w:tcBorders>
                  <w:shd w:val="clear" w:color="auto" w:fill="auto"/>
                  <w:vAlign w:val="center"/>
                </w:tcPr>
                <w:p w14:paraId="0563334F" w14:textId="77777777" w:rsidR="00000000" w:rsidRDefault="00F36A30">
                  <w:pPr>
                    <w:widowControl/>
                    <w:jc w:val="left"/>
                    <w:rPr>
                      <w:rFonts w:ascii="宋体" w:hAnsi="宋体" w:cs="宋体"/>
                      <w:color w:val="00FF00"/>
                      <w:kern w:val="0"/>
                      <w:sz w:val="24"/>
                      <w:szCs w:val="24"/>
                    </w:rPr>
                  </w:pPr>
                </w:p>
              </w:tc>
              <w:tc>
                <w:tcPr>
                  <w:tcW w:w="900" w:type="dxa"/>
                  <w:vMerge/>
                  <w:tcBorders>
                    <w:top w:val="nil"/>
                    <w:left w:val="single" w:sz="4" w:space="0" w:color="auto"/>
                    <w:bottom w:val="single" w:sz="4" w:space="0" w:color="auto"/>
                    <w:right w:val="single" w:sz="4" w:space="0" w:color="auto"/>
                  </w:tcBorders>
                  <w:shd w:val="clear" w:color="auto" w:fill="auto"/>
                  <w:vAlign w:val="center"/>
                </w:tcPr>
                <w:p w14:paraId="49B41DC3" w14:textId="77777777" w:rsidR="00000000" w:rsidRDefault="00F36A30">
                  <w:pPr>
                    <w:widowControl/>
                    <w:jc w:val="left"/>
                    <w:rPr>
                      <w:rFonts w:ascii="宋体" w:hAnsi="宋体" w:cs="宋体"/>
                      <w:color w:val="000000"/>
                      <w:kern w:val="0"/>
                      <w:sz w:val="24"/>
                      <w:szCs w:val="24"/>
                    </w:rPr>
                  </w:pPr>
                </w:p>
              </w:tc>
              <w:tc>
                <w:tcPr>
                  <w:tcW w:w="903" w:type="dxa"/>
                  <w:tcBorders>
                    <w:top w:val="nil"/>
                    <w:left w:val="nil"/>
                    <w:bottom w:val="single" w:sz="4" w:space="0" w:color="auto"/>
                    <w:right w:val="single" w:sz="4" w:space="0" w:color="auto"/>
                  </w:tcBorders>
                  <w:shd w:val="clear" w:color="auto" w:fill="FFFFFF"/>
                  <w:noWrap/>
                  <w:vAlign w:val="center"/>
                </w:tcPr>
                <w:p w14:paraId="1DE6A74C"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1A070A87" w14:textId="77777777">
              <w:trPr>
                <w:trHeight w:val="345"/>
                <w:jc w:val="center"/>
              </w:trPr>
              <w:tc>
                <w:tcPr>
                  <w:tcW w:w="900" w:type="dxa"/>
                  <w:vMerge/>
                  <w:tcBorders>
                    <w:top w:val="nil"/>
                    <w:left w:val="single" w:sz="4" w:space="0" w:color="auto"/>
                    <w:bottom w:val="single" w:sz="4" w:space="0" w:color="auto"/>
                    <w:right w:val="single" w:sz="4" w:space="0" w:color="auto"/>
                  </w:tcBorders>
                  <w:shd w:val="clear" w:color="auto" w:fill="auto"/>
                  <w:vAlign w:val="center"/>
                </w:tcPr>
                <w:p w14:paraId="62485B8B" w14:textId="77777777" w:rsidR="00000000" w:rsidRDefault="00F36A30">
                  <w:pPr>
                    <w:widowControl/>
                    <w:jc w:val="left"/>
                    <w:rPr>
                      <w:rFonts w:ascii="宋体" w:hAnsi="宋体" w:cs="宋体"/>
                      <w:kern w:val="0"/>
                      <w:sz w:val="24"/>
                      <w:szCs w:val="24"/>
                    </w:rPr>
                  </w:pPr>
                </w:p>
              </w:tc>
              <w:tc>
                <w:tcPr>
                  <w:tcW w:w="902" w:type="dxa"/>
                  <w:vMerge/>
                  <w:tcBorders>
                    <w:top w:val="nil"/>
                    <w:left w:val="single" w:sz="4" w:space="0" w:color="auto"/>
                    <w:bottom w:val="single" w:sz="4" w:space="0" w:color="auto"/>
                    <w:right w:val="single" w:sz="4" w:space="0" w:color="auto"/>
                  </w:tcBorders>
                  <w:shd w:val="clear" w:color="auto" w:fill="auto"/>
                  <w:vAlign w:val="center"/>
                </w:tcPr>
                <w:p w14:paraId="0CECC56E" w14:textId="77777777" w:rsidR="00000000" w:rsidRDefault="00F36A30">
                  <w:pPr>
                    <w:widowControl/>
                    <w:jc w:val="left"/>
                    <w:rPr>
                      <w:rFonts w:ascii="宋体" w:hAnsi="宋体" w:cs="宋体"/>
                      <w:kern w:val="0"/>
                      <w:sz w:val="24"/>
                      <w:szCs w:val="24"/>
                    </w:rPr>
                  </w:pPr>
                </w:p>
              </w:tc>
              <w:tc>
                <w:tcPr>
                  <w:tcW w:w="1170" w:type="dxa"/>
                  <w:tcBorders>
                    <w:top w:val="nil"/>
                    <w:left w:val="nil"/>
                    <w:bottom w:val="single" w:sz="4" w:space="0" w:color="auto"/>
                    <w:right w:val="single" w:sz="4" w:space="0" w:color="auto"/>
                  </w:tcBorders>
                  <w:shd w:val="clear" w:color="auto" w:fill="FFFFFF"/>
                  <w:noWrap/>
                  <w:vAlign w:val="center"/>
                </w:tcPr>
                <w:p w14:paraId="725ECFF2" w14:textId="77777777" w:rsidR="00000000" w:rsidRDefault="00F36A30">
                  <w:pPr>
                    <w:widowControl/>
                    <w:jc w:val="center"/>
                    <w:rPr>
                      <w:rFonts w:ascii="宋体" w:hAnsi="宋体" w:cs="宋体"/>
                      <w:kern w:val="0"/>
                      <w:sz w:val="24"/>
                      <w:szCs w:val="24"/>
                    </w:rPr>
                  </w:pPr>
                </w:p>
              </w:tc>
              <w:tc>
                <w:tcPr>
                  <w:tcW w:w="1980" w:type="dxa"/>
                  <w:tcBorders>
                    <w:top w:val="nil"/>
                    <w:left w:val="nil"/>
                    <w:bottom w:val="single" w:sz="4" w:space="0" w:color="auto"/>
                    <w:right w:val="single" w:sz="4" w:space="0" w:color="auto"/>
                  </w:tcBorders>
                  <w:shd w:val="clear" w:color="auto" w:fill="FFFFFF"/>
                  <w:noWrap/>
                  <w:vAlign w:val="center"/>
                </w:tcPr>
                <w:p w14:paraId="3A5C5F97" w14:textId="77777777" w:rsidR="00000000" w:rsidRDefault="00F36A30">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04CBF442" w14:textId="77777777" w:rsidR="00000000" w:rsidRDefault="00F36A30">
                  <w:pPr>
                    <w:widowControl/>
                    <w:jc w:val="left"/>
                    <w:rPr>
                      <w:rFonts w:ascii="宋体" w:hAnsi="宋体" w:cs="宋体"/>
                      <w:color w:val="00FF00"/>
                      <w:kern w:val="0"/>
                      <w:sz w:val="24"/>
                      <w:szCs w:val="24"/>
                    </w:rPr>
                  </w:pPr>
                </w:p>
              </w:tc>
              <w:tc>
                <w:tcPr>
                  <w:tcW w:w="1168" w:type="dxa"/>
                  <w:vMerge/>
                  <w:tcBorders>
                    <w:top w:val="nil"/>
                    <w:left w:val="single" w:sz="4" w:space="0" w:color="auto"/>
                    <w:bottom w:val="single" w:sz="4" w:space="0" w:color="000000"/>
                    <w:right w:val="single" w:sz="4" w:space="0" w:color="auto"/>
                  </w:tcBorders>
                  <w:shd w:val="clear" w:color="auto" w:fill="auto"/>
                  <w:vAlign w:val="center"/>
                </w:tcPr>
                <w:p w14:paraId="1F6637A2" w14:textId="77777777" w:rsidR="00000000" w:rsidRDefault="00F36A30">
                  <w:pPr>
                    <w:widowControl/>
                    <w:jc w:val="left"/>
                    <w:rPr>
                      <w:rFonts w:ascii="宋体" w:hAnsi="宋体" w:cs="宋体"/>
                      <w:color w:val="00FF00"/>
                      <w:kern w:val="0"/>
                      <w:sz w:val="24"/>
                      <w:szCs w:val="24"/>
                    </w:rPr>
                  </w:pPr>
                </w:p>
              </w:tc>
              <w:tc>
                <w:tcPr>
                  <w:tcW w:w="900" w:type="dxa"/>
                  <w:vMerge/>
                  <w:tcBorders>
                    <w:top w:val="nil"/>
                    <w:left w:val="single" w:sz="4" w:space="0" w:color="auto"/>
                    <w:bottom w:val="single" w:sz="4" w:space="0" w:color="auto"/>
                    <w:right w:val="single" w:sz="4" w:space="0" w:color="auto"/>
                  </w:tcBorders>
                  <w:shd w:val="clear" w:color="auto" w:fill="auto"/>
                  <w:vAlign w:val="center"/>
                </w:tcPr>
                <w:p w14:paraId="2F710969" w14:textId="77777777" w:rsidR="00000000" w:rsidRDefault="00F36A30">
                  <w:pPr>
                    <w:widowControl/>
                    <w:jc w:val="left"/>
                    <w:rPr>
                      <w:rFonts w:ascii="宋体" w:hAnsi="宋体" w:cs="宋体"/>
                      <w:color w:val="000000"/>
                      <w:kern w:val="0"/>
                      <w:sz w:val="24"/>
                      <w:szCs w:val="24"/>
                    </w:rPr>
                  </w:pPr>
                </w:p>
              </w:tc>
              <w:tc>
                <w:tcPr>
                  <w:tcW w:w="903" w:type="dxa"/>
                  <w:tcBorders>
                    <w:top w:val="nil"/>
                    <w:left w:val="nil"/>
                    <w:bottom w:val="single" w:sz="4" w:space="0" w:color="auto"/>
                    <w:right w:val="single" w:sz="4" w:space="0" w:color="auto"/>
                  </w:tcBorders>
                  <w:shd w:val="clear" w:color="auto" w:fill="FFFFFF"/>
                  <w:noWrap/>
                  <w:vAlign w:val="center"/>
                </w:tcPr>
                <w:p w14:paraId="1E82C688"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02D6EB56" w14:textId="77777777">
              <w:trPr>
                <w:trHeight w:val="345"/>
                <w:jc w:val="center"/>
              </w:trPr>
              <w:tc>
                <w:tcPr>
                  <w:tcW w:w="900" w:type="dxa"/>
                  <w:vMerge/>
                  <w:tcBorders>
                    <w:top w:val="nil"/>
                    <w:left w:val="single" w:sz="4" w:space="0" w:color="auto"/>
                    <w:bottom w:val="single" w:sz="4" w:space="0" w:color="auto"/>
                    <w:right w:val="single" w:sz="4" w:space="0" w:color="auto"/>
                  </w:tcBorders>
                  <w:shd w:val="clear" w:color="auto" w:fill="auto"/>
                  <w:vAlign w:val="center"/>
                </w:tcPr>
                <w:p w14:paraId="1B2B9C96" w14:textId="77777777" w:rsidR="00000000" w:rsidRDefault="00F36A30">
                  <w:pPr>
                    <w:widowControl/>
                    <w:jc w:val="left"/>
                    <w:rPr>
                      <w:rFonts w:ascii="宋体" w:hAnsi="宋体" w:cs="宋体"/>
                      <w:kern w:val="0"/>
                      <w:sz w:val="24"/>
                      <w:szCs w:val="24"/>
                    </w:rPr>
                  </w:pPr>
                </w:p>
              </w:tc>
              <w:tc>
                <w:tcPr>
                  <w:tcW w:w="902" w:type="dxa"/>
                  <w:vMerge/>
                  <w:tcBorders>
                    <w:top w:val="nil"/>
                    <w:left w:val="single" w:sz="4" w:space="0" w:color="auto"/>
                    <w:bottom w:val="single" w:sz="4" w:space="0" w:color="auto"/>
                    <w:right w:val="single" w:sz="4" w:space="0" w:color="auto"/>
                  </w:tcBorders>
                  <w:shd w:val="clear" w:color="auto" w:fill="auto"/>
                  <w:vAlign w:val="center"/>
                </w:tcPr>
                <w:p w14:paraId="7322DB2A" w14:textId="77777777" w:rsidR="00000000" w:rsidRDefault="00F36A30">
                  <w:pPr>
                    <w:widowControl/>
                    <w:jc w:val="left"/>
                    <w:rPr>
                      <w:rFonts w:ascii="宋体" w:hAnsi="宋体" w:cs="宋体"/>
                      <w:kern w:val="0"/>
                      <w:sz w:val="24"/>
                      <w:szCs w:val="24"/>
                    </w:rPr>
                  </w:pPr>
                </w:p>
              </w:tc>
              <w:tc>
                <w:tcPr>
                  <w:tcW w:w="1170" w:type="dxa"/>
                  <w:tcBorders>
                    <w:top w:val="nil"/>
                    <w:left w:val="nil"/>
                    <w:bottom w:val="single" w:sz="4" w:space="0" w:color="auto"/>
                    <w:right w:val="single" w:sz="4" w:space="0" w:color="auto"/>
                  </w:tcBorders>
                  <w:shd w:val="clear" w:color="auto" w:fill="FFFFFF"/>
                  <w:noWrap/>
                  <w:vAlign w:val="center"/>
                </w:tcPr>
                <w:p w14:paraId="1B3ECEB3" w14:textId="77777777" w:rsidR="00000000" w:rsidRDefault="00F36A30">
                  <w:pPr>
                    <w:widowControl/>
                    <w:jc w:val="center"/>
                    <w:rPr>
                      <w:rFonts w:ascii="宋体" w:hAnsi="宋体" w:cs="宋体"/>
                      <w:kern w:val="0"/>
                      <w:sz w:val="24"/>
                      <w:szCs w:val="24"/>
                    </w:rPr>
                  </w:pPr>
                </w:p>
              </w:tc>
              <w:tc>
                <w:tcPr>
                  <w:tcW w:w="1980" w:type="dxa"/>
                  <w:tcBorders>
                    <w:top w:val="nil"/>
                    <w:left w:val="nil"/>
                    <w:bottom w:val="single" w:sz="4" w:space="0" w:color="auto"/>
                    <w:right w:val="single" w:sz="4" w:space="0" w:color="auto"/>
                  </w:tcBorders>
                  <w:shd w:val="clear" w:color="auto" w:fill="FFFFFF"/>
                  <w:noWrap/>
                  <w:vAlign w:val="center"/>
                </w:tcPr>
                <w:p w14:paraId="538C66FE" w14:textId="77777777" w:rsidR="00000000" w:rsidRDefault="00F36A30">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4C58006E" w14:textId="77777777" w:rsidR="00000000" w:rsidRDefault="00F36A30">
                  <w:pPr>
                    <w:widowControl/>
                    <w:jc w:val="left"/>
                    <w:rPr>
                      <w:rFonts w:ascii="宋体" w:hAnsi="宋体" w:cs="宋体"/>
                      <w:color w:val="00FF00"/>
                      <w:kern w:val="0"/>
                      <w:sz w:val="24"/>
                      <w:szCs w:val="24"/>
                    </w:rPr>
                  </w:pPr>
                </w:p>
              </w:tc>
              <w:tc>
                <w:tcPr>
                  <w:tcW w:w="1168" w:type="dxa"/>
                  <w:vMerge/>
                  <w:tcBorders>
                    <w:top w:val="nil"/>
                    <w:left w:val="single" w:sz="4" w:space="0" w:color="auto"/>
                    <w:bottom w:val="single" w:sz="4" w:space="0" w:color="000000"/>
                    <w:right w:val="single" w:sz="4" w:space="0" w:color="auto"/>
                  </w:tcBorders>
                  <w:shd w:val="clear" w:color="auto" w:fill="auto"/>
                  <w:vAlign w:val="center"/>
                </w:tcPr>
                <w:p w14:paraId="671553DA" w14:textId="77777777" w:rsidR="00000000" w:rsidRDefault="00F36A30">
                  <w:pPr>
                    <w:widowControl/>
                    <w:jc w:val="left"/>
                    <w:rPr>
                      <w:rFonts w:ascii="宋体" w:hAnsi="宋体" w:cs="宋体"/>
                      <w:color w:val="00FF00"/>
                      <w:kern w:val="0"/>
                      <w:sz w:val="24"/>
                      <w:szCs w:val="24"/>
                    </w:rPr>
                  </w:pPr>
                </w:p>
              </w:tc>
              <w:tc>
                <w:tcPr>
                  <w:tcW w:w="900" w:type="dxa"/>
                  <w:vMerge/>
                  <w:tcBorders>
                    <w:top w:val="nil"/>
                    <w:left w:val="single" w:sz="4" w:space="0" w:color="auto"/>
                    <w:bottom w:val="single" w:sz="4" w:space="0" w:color="auto"/>
                    <w:right w:val="single" w:sz="4" w:space="0" w:color="auto"/>
                  </w:tcBorders>
                  <w:shd w:val="clear" w:color="auto" w:fill="auto"/>
                  <w:vAlign w:val="center"/>
                </w:tcPr>
                <w:p w14:paraId="383EAE82" w14:textId="77777777" w:rsidR="00000000" w:rsidRDefault="00F36A30">
                  <w:pPr>
                    <w:widowControl/>
                    <w:jc w:val="left"/>
                    <w:rPr>
                      <w:rFonts w:ascii="宋体" w:hAnsi="宋体" w:cs="宋体"/>
                      <w:color w:val="000000"/>
                      <w:kern w:val="0"/>
                      <w:sz w:val="24"/>
                      <w:szCs w:val="24"/>
                    </w:rPr>
                  </w:pPr>
                </w:p>
              </w:tc>
              <w:tc>
                <w:tcPr>
                  <w:tcW w:w="903" w:type="dxa"/>
                  <w:tcBorders>
                    <w:top w:val="nil"/>
                    <w:left w:val="nil"/>
                    <w:bottom w:val="single" w:sz="4" w:space="0" w:color="auto"/>
                    <w:right w:val="single" w:sz="4" w:space="0" w:color="auto"/>
                  </w:tcBorders>
                  <w:shd w:val="clear" w:color="auto" w:fill="FFFFFF"/>
                  <w:noWrap/>
                  <w:vAlign w:val="center"/>
                </w:tcPr>
                <w:p w14:paraId="57B982AC"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1B68FCB5" w14:textId="77777777">
              <w:trPr>
                <w:trHeight w:val="345"/>
                <w:jc w:val="center"/>
              </w:trPr>
              <w:tc>
                <w:tcPr>
                  <w:tcW w:w="900" w:type="dxa"/>
                  <w:vMerge/>
                  <w:tcBorders>
                    <w:top w:val="nil"/>
                    <w:left w:val="single" w:sz="4" w:space="0" w:color="auto"/>
                    <w:bottom w:val="single" w:sz="4" w:space="0" w:color="auto"/>
                    <w:right w:val="single" w:sz="4" w:space="0" w:color="auto"/>
                  </w:tcBorders>
                  <w:shd w:val="clear" w:color="auto" w:fill="auto"/>
                  <w:vAlign w:val="center"/>
                </w:tcPr>
                <w:p w14:paraId="0A0EF679" w14:textId="77777777" w:rsidR="00000000" w:rsidRDefault="00F36A30">
                  <w:pPr>
                    <w:widowControl/>
                    <w:jc w:val="left"/>
                    <w:rPr>
                      <w:rFonts w:ascii="宋体" w:hAnsi="宋体" w:cs="宋体"/>
                      <w:kern w:val="0"/>
                      <w:sz w:val="24"/>
                      <w:szCs w:val="24"/>
                    </w:rPr>
                  </w:pPr>
                </w:p>
              </w:tc>
              <w:tc>
                <w:tcPr>
                  <w:tcW w:w="902" w:type="dxa"/>
                  <w:vMerge/>
                  <w:tcBorders>
                    <w:top w:val="nil"/>
                    <w:left w:val="single" w:sz="4" w:space="0" w:color="auto"/>
                    <w:bottom w:val="single" w:sz="4" w:space="0" w:color="auto"/>
                    <w:right w:val="single" w:sz="4" w:space="0" w:color="auto"/>
                  </w:tcBorders>
                  <w:shd w:val="clear" w:color="auto" w:fill="auto"/>
                  <w:vAlign w:val="center"/>
                </w:tcPr>
                <w:p w14:paraId="7B122439" w14:textId="77777777" w:rsidR="00000000" w:rsidRDefault="00F36A30">
                  <w:pPr>
                    <w:widowControl/>
                    <w:jc w:val="left"/>
                    <w:rPr>
                      <w:rFonts w:ascii="宋体" w:hAnsi="宋体" w:cs="宋体"/>
                      <w:kern w:val="0"/>
                      <w:sz w:val="24"/>
                      <w:szCs w:val="24"/>
                    </w:rPr>
                  </w:pPr>
                </w:p>
              </w:tc>
              <w:tc>
                <w:tcPr>
                  <w:tcW w:w="1170" w:type="dxa"/>
                  <w:tcBorders>
                    <w:top w:val="nil"/>
                    <w:left w:val="nil"/>
                    <w:bottom w:val="single" w:sz="4" w:space="0" w:color="auto"/>
                    <w:right w:val="single" w:sz="4" w:space="0" w:color="auto"/>
                  </w:tcBorders>
                  <w:shd w:val="clear" w:color="auto" w:fill="FFFFFF"/>
                  <w:noWrap/>
                  <w:vAlign w:val="center"/>
                </w:tcPr>
                <w:p w14:paraId="02048C3F" w14:textId="77777777" w:rsidR="00000000" w:rsidRDefault="00F36A30">
                  <w:pPr>
                    <w:widowControl/>
                    <w:jc w:val="center"/>
                    <w:rPr>
                      <w:rFonts w:ascii="宋体" w:hAnsi="宋体" w:cs="宋体"/>
                      <w:kern w:val="0"/>
                      <w:sz w:val="24"/>
                      <w:szCs w:val="24"/>
                    </w:rPr>
                  </w:pPr>
                </w:p>
              </w:tc>
              <w:tc>
                <w:tcPr>
                  <w:tcW w:w="1980" w:type="dxa"/>
                  <w:tcBorders>
                    <w:top w:val="nil"/>
                    <w:left w:val="nil"/>
                    <w:bottom w:val="single" w:sz="4" w:space="0" w:color="auto"/>
                    <w:right w:val="single" w:sz="4" w:space="0" w:color="auto"/>
                  </w:tcBorders>
                  <w:shd w:val="clear" w:color="auto" w:fill="FFFFFF"/>
                  <w:noWrap/>
                  <w:vAlign w:val="center"/>
                </w:tcPr>
                <w:p w14:paraId="038506A9" w14:textId="77777777" w:rsidR="00000000" w:rsidRDefault="00F36A30">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215D3699" w14:textId="77777777" w:rsidR="00000000" w:rsidRDefault="00F36A30">
                  <w:pPr>
                    <w:widowControl/>
                    <w:jc w:val="left"/>
                    <w:rPr>
                      <w:rFonts w:ascii="宋体" w:hAnsi="宋体" w:cs="宋体"/>
                      <w:color w:val="00FF00"/>
                      <w:kern w:val="0"/>
                      <w:sz w:val="24"/>
                      <w:szCs w:val="24"/>
                    </w:rPr>
                  </w:pPr>
                </w:p>
              </w:tc>
              <w:tc>
                <w:tcPr>
                  <w:tcW w:w="1168" w:type="dxa"/>
                  <w:vMerge/>
                  <w:tcBorders>
                    <w:top w:val="nil"/>
                    <w:left w:val="single" w:sz="4" w:space="0" w:color="auto"/>
                    <w:bottom w:val="single" w:sz="4" w:space="0" w:color="000000"/>
                    <w:right w:val="single" w:sz="4" w:space="0" w:color="auto"/>
                  </w:tcBorders>
                  <w:shd w:val="clear" w:color="auto" w:fill="auto"/>
                  <w:vAlign w:val="center"/>
                </w:tcPr>
                <w:p w14:paraId="100454B5" w14:textId="77777777" w:rsidR="00000000" w:rsidRDefault="00F36A30">
                  <w:pPr>
                    <w:widowControl/>
                    <w:jc w:val="left"/>
                    <w:rPr>
                      <w:rFonts w:ascii="宋体" w:hAnsi="宋体" w:cs="宋体"/>
                      <w:color w:val="00FF00"/>
                      <w:kern w:val="0"/>
                      <w:sz w:val="24"/>
                      <w:szCs w:val="24"/>
                    </w:rPr>
                  </w:pPr>
                </w:p>
              </w:tc>
              <w:tc>
                <w:tcPr>
                  <w:tcW w:w="900" w:type="dxa"/>
                  <w:vMerge/>
                  <w:tcBorders>
                    <w:top w:val="nil"/>
                    <w:left w:val="single" w:sz="4" w:space="0" w:color="auto"/>
                    <w:bottom w:val="single" w:sz="4" w:space="0" w:color="auto"/>
                    <w:right w:val="single" w:sz="4" w:space="0" w:color="auto"/>
                  </w:tcBorders>
                  <w:shd w:val="clear" w:color="auto" w:fill="auto"/>
                  <w:vAlign w:val="center"/>
                </w:tcPr>
                <w:p w14:paraId="113252C6" w14:textId="77777777" w:rsidR="00000000" w:rsidRDefault="00F36A30">
                  <w:pPr>
                    <w:widowControl/>
                    <w:jc w:val="left"/>
                    <w:rPr>
                      <w:rFonts w:ascii="宋体" w:hAnsi="宋体" w:cs="宋体"/>
                      <w:color w:val="000000"/>
                      <w:kern w:val="0"/>
                      <w:sz w:val="24"/>
                      <w:szCs w:val="24"/>
                    </w:rPr>
                  </w:pPr>
                </w:p>
              </w:tc>
              <w:tc>
                <w:tcPr>
                  <w:tcW w:w="903" w:type="dxa"/>
                  <w:tcBorders>
                    <w:top w:val="nil"/>
                    <w:left w:val="nil"/>
                    <w:bottom w:val="single" w:sz="4" w:space="0" w:color="auto"/>
                    <w:right w:val="single" w:sz="4" w:space="0" w:color="auto"/>
                  </w:tcBorders>
                  <w:shd w:val="clear" w:color="auto" w:fill="FFFFFF"/>
                  <w:noWrap/>
                  <w:vAlign w:val="center"/>
                </w:tcPr>
                <w:p w14:paraId="529E3BCD"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60C03DF8" w14:textId="77777777">
              <w:trPr>
                <w:trHeight w:val="345"/>
                <w:jc w:val="center"/>
              </w:trPr>
              <w:tc>
                <w:tcPr>
                  <w:tcW w:w="900" w:type="dxa"/>
                  <w:vMerge/>
                  <w:tcBorders>
                    <w:top w:val="nil"/>
                    <w:left w:val="single" w:sz="4" w:space="0" w:color="auto"/>
                    <w:bottom w:val="single" w:sz="4" w:space="0" w:color="auto"/>
                    <w:right w:val="single" w:sz="4" w:space="0" w:color="auto"/>
                  </w:tcBorders>
                  <w:shd w:val="clear" w:color="auto" w:fill="auto"/>
                  <w:vAlign w:val="center"/>
                </w:tcPr>
                <w:p w14:paraId="25B363A7" w14:textId="77777777" w:rsidR="00000000" w:rsidRDefault="00F36A30">
                  <w:pPr>
                    <w:widowControl/>
                    <w:jc w:val="left"/>
                    <w:rPr>
                      <w:rFonts w:ascii="宋体" w:hAnsi="宋体" w:cs="宋体"/>
                      <w:kern w:val="0"/>
                      <w:sz w:val="24"/>
                      <w:szCs w:val="24"/>
                    </w:rPr>
                  </w:pPr>
                </w:p>
              </w:tc>
              <w:tc>
                <w:tcPr>
                  <w:tcW w:w="902" w:type="dxa"/>
                  <w:vMerge/>
                  <w:tcBorders>
                    <w:top w:val="nil"/>
                    <w:left w:val="single" w:sz="4" w:space="0" w:color="auto"/>
                    <w:bottom w:val="single" w:sz="4" w:space="0" w:color="auto"/>
                    <w:right w:val="single" w:sz="4" w:space="0" w:color="auto"/>
                  </w:tcBorders>
                  <w:shd w:val="clear" w:color="auto" w:fill="auto"/>
                  <w:vAlign w:val="center"/>
                </w:tcPr>
                <w:p w14:paraId="6E02C479" w14:textId="77777777" w:rsidR="00000000" w:rsidRDefault="00F36A30">
                  <w:pPr>
                    <w:widowControl/>
                    <w:jc w:val="left"/>
                    <w:rPr>
                      <w:rFonts w:ascii="宋体" w:hAnsi="宋体" w:cs="宋体"/>
                      <w:kern w:val="0"/>
                      <w:sz w:val="24"/>
                      <w:szCs w:val="24"/>
                    </w:rPr>
                  </w:pPr>
                </w:p>
              </w:tc>
              <w:tc>
                <w:tcPr>
                  <w:tcW w:w="1170" w:type="dxa"/>
                  <w:tcBorders>
                    <w:top w:val="nil"/>
                    <w:left w:val="nil"/>
                    <w:bottom w:val="single" w:sz="4" w:space="0" w:color="auto"/>
                    <w:right w:val="single" w:sz="4" w:space="0" w:color="auto"/>
                  </w:tcBorders>
                  <w:shd w:val="clear" w:color="auto" w:fill="FFFFFF"/>
                  <w:noWrap/>
                  <w:vAlign w:val="center"/>
                </w:tcPr>
                <w:p w14:paraId="7B3848BE" w14:textId="77777777" w:rsidR="00000000" w:rsidRDefault="00F36A30">
                  <w:pPr>
                    <w:widowControl/>
                    <w:jc w:val="center"/>
                    <w:rPr>
                      <w:rFonts w:ascii="宋体" w:hAnsi="宋体" w:cs="宋体"/>
                      <w:kern w:val="0"/>
                      <w:sz w:val="24"/>
                      <w:szCs w:val="24"/>
                    </w:rPr>
                  </w:pPr>
                </w:p>
              </w:tc>
              <w:tc>
                <w:tcPr>
                  <w:tcW w:w="1980" w:type="dxa"/>
                  <w:tcBorders>
                    <w:top w:val="nil"/>
                    <w:left w:val="nil"/>
                    <w:bottom w:val="single" w:sz="4" w:space="0" w:color="auto"/>
                    <w:right w:val="single" w:sz="4" w:space="0" w:color="auto"/>
                  </w:tcBorders>
                  <w:shd w:val="clear" w:color="auto" w:fill="FFFFFF"/>
                  <w:noWrap/>
                  <w:vAlign w:val="center"/>
                </w:tcPr>
                <w:p w14:paraId="394BABB7" w14:textId="77777777" w:rsidR="00000000" w:rsidRDefault="00F36A30">
                  <w:pPr>
                    <w:widowControl/>
                    <w:jc w:val="left"/>
                    <w:rPr>
                      <w:rFonts w:ascii="宋体" w:hAnsi="宋体" w:cs="宋体"/>
                      <w:color w:val="000000"/>
                      <w:kern w:val="0"/>
                      <w:sz w:val="22"/>
                      <w:szCs w:val="22"/>
                    </w:rPr>
                  </w:pPr>
                </w:p>
              </w:tc>
              <w:tc>
                <w:tcPr>
                  <w:tcW w:w="1080" w:type="dxa"/>
                  <w:vMerge/>
                  <w:tcBorders>
                    <w:top w:val="nil"/>
                    <w:left w:val="single" w:sz="4" w:space="0" w:color="auto"/>
                    <w:bottom w:val="single" w:sz="4" w:space="0" w:color="auto"/>
                    <w:right w:val="single" w:sz="4" w:space="0" w:color="auto"/>
                  </w:tcBorders>
                  <w:shd w:val="clear" w:color="auto" w:fill="auto"/>
                  <w:vAlign w:val="center"/>
                </w:tcPr>
                <w:p w14:paraId="27076DB7" w14:textId="77777777" w:rsidR="00000000" w:rsidRDefault="00F36A30">
                  <w:pPr>
                    <w:widowControl/>
                    <w:jc w:val="left"/>
                    <w:rPr>
                      <w:rFonts w:ascii="宋体" w:hAnsi="宋体" w:cs="宋体"/>
                      <w:color w:val="00FF00"/>
                      <w:kern w:val="0"/>
                      <w:sz w:val="24"/>
                      <w:szCs w:val="24"/>
                    </w:rPr>
                  </w:pPr>
                </w:p>
              </w:tc>
              <w:tc>
                <w:tcPr>
                  <w:tcW w:w="1168" w:type="dxa"/>
                  <w:vMerge/>
                  <w:tcBorders>
                    <w:top w:val="nil"/>
                    <w:left w:val="single" w:sz="4" w:space="0" w:color="auto"/>
                    <w:bottom w:val="single" w:sz="4" w:space="0" w:color="000000"/>
                    <w:right w:val="single" w:sz="4" w:space="0" w:color="auto"/>
                  </w:tcBorders>
                  <w:shd w:val="clear" w:color="auto" w:fill="auto"/>
                  <w:vAlign w:val="center"/>
                </w:tcPr>
                <w:p w14:paraId="6308BDF9" w14:textId="77777777" w:rsidR="00000000" w:rsidRDefault="00F36A30">
                  <w:pPr>
                    <w:widowControl/>
                    <w:jc w:val="left"/>
                    <w:rPr>
                      <w:rFonts w:ascii="宋体" w:hAnsi="宋体" w:cs="宋体"/>
                      <w:color w:val="00FF00"/>
                      <w:kern w:val="0"/>
                      <w:sz w:val="24"/>
                      <w:szCs w:val="24"/>
                    </w:rPr>
                  </w:pPr>
                </w:p>
              </w:tc>
              <w:tc>
                <w:tcPr>
                  <w:tcW w:w="900" w:type="dxa"/>
                  <w:vMerge/>
                  <w:tcBorders>
                    <w:top w:val="nil"/>
                    <w:left w:val="single" w:sz="4" w:space="0" w:color="auto"/>
                    <w:bottom w:val="single" w:sz="4" w:space="0" w:color="auto"/>
                    <w:right w:val="single" w:sz="4" w:space="0" w:color="auto"/>
                  </w:tcBorders>
                  <w:shd w:val="clear" w:color="auto" w:fill="auto"/>
                  <w:vAlign w:val="center"/>
                </w:tcPr>
                <w:p w14:paraId="616CF802" w14:textId="77777777" w:rsidR="00000000" w:rsidRDefault="00F36A30">
                  <w:pPr>
                    <w:widowControl/>
                    <w:jc w:val="left"/>
                    <w:rPr>
                      <w:rFonts w:ascii="宋体" w:hAnsi="宋体" w:cs="宋体"/>
                      <w:color w:val="000000"/>
                      <w:kern w:val="0"/>
                      <w:sz w:val="24"/>
                      <w:szCs w:val="24"/>
                    </w:rPr>
                  </w:pPr>
                </w:p>
              </w:tc>
              <w:tc>
                <w:tcPr>
                  <w:tcW w:w="903" w:type="dxa"/>
                  <w:tcBorders>
                    <w:top w:val="nil"/>
                    <w:left w:val="nil"/>
                    <w:bottom w:val="single" w:sz="4" w:space="0" w:color="auto"/>
                    <w:right w:val="single" w:sz="4" w:space="0" w:color="auto"/>
                  </w:tcBorders>
                  <w:shd w:val="clear" w:color="auto" w:fill="FFFFFF"/>
                  <w:noWrap/>
                  <w:vAlign w:val="center"/>
                </w:tcPr>
                <w:p w14:paraId="2C735CEA"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bl>
          <w:p w14:paraId="4A163F71" w14:textId="77777777" w:rsidR="00000000" w:rsidRDefault="00F36A30">
            <w:pPr>
              <w:spacing w:line="360" w:lineRule="auto"/>
              <w:ind w:rightChars="50" w:right="105"/>
              <w:rPr>
                <w:rFonts w:ascii="宋体" w:cs="宋体" w:hint="eastAsia"/>
                <w:color w:val="000000"/>
                <w:kern w:val="0"/>
                <w:sz w:val="28"/>
                <w:szCs w:val="28"/>
              </w:rPr>
            </w:pPr>
          </w:p>
          <w:p w14:paraId="528C9E8D" w14:textId="77777777" w:rsidR="00000000" w:rsidRDefault="00F36A30">
            <w:pPr>
              <w:spacing w:line="360" w:lineRule="auto"/>
              <w:ind w:rightChars="50" w:right="105"/>
              <w:rPr>
                <w:rFonts w:ascii="宋体" w:cs="宋体" w:hint="eastAsia"/>
                <w:color w:val="000000"/>
                <w:kern w:val="0"/>
                <w:sz w:val="28"/>
                <w:szCs w:val="28"/>
              </w:rPr>
            </w:pPr>
          </w:p>
          <w:p w14:paraId="77AB7284" w14:textId="77777777" w:rsidR="00000000" w:rsidRDefault="00F36A30">
            <w:pPr>
              <w:spacing w:line="360" w:lineRule="auto"/>
              <w:ind w:rightChars="50" w:right="105"/>
              <w:rPr>
                <w:rFonts w:ascii="宋体" w:cs="宋体" w:hint="eastAsia"/>
                <w:color w:val="000000"/>
                <w:kern w:val="0"/>
                <w:sz w:val="28"/>
                <w:szCs w:val="28"/>
              </w:rPr>
            </w:pPr>
          </w:p>
          <w:p w14:paraId="0755365B" w14:textId="77777777" w:rsidR="00000000" w:rsidRDefault="00F36A30">
            <w:pPr>
              <w:spacing w:line="360" w:lineRule="auto"/>
              <w:ind w:rightChars="50" w:right="105"/>
              <w:rPr>
                <w:rFonts w:ascii="宋体" w:hAnsi="宋体" w:hint="eastAsia"/>
                <w:b/>
                <w:bCs/>
                <w:color w:val="000000"/>
                <w:sz w:val="24"/>
                <w:szCs w:val="24"/>
              </w:rPr>
            </w:pPr>
            <w:r>
              <w:rPr>
                <w:rFonts w:ascii="宋体" w:hAnsi="宋体" w:hint="eastAsia"/>
                <w:b/>
                <w:bCs/>
                <w:color w:val="000000"/>
                <w:sz w:val="24"/>
                <w:szCs w:val="24"/>
              </w:rPr>
              <w:t>附件</w:t>
            </w:r>
            <w:r>
              <w:rPr>
                <w:rFonts w:ascii="宋体" w:hAnsi="宋体" w:hint="eastAsia"/>
                <w:b/>
                <w:bCs/>
                <w:color w:val="000000"/>
                <w:sz w:val="24"/>
                <w:szCs w:val="24"/>
              </w:rPr>
              <w:t>3</w:t>
            </w:r>
            <w:r>
              <w:rPr>
                <w:rFonts w:ascii="宋体" w:hAnsi="宋体" w:hint="eastAsia"/>
                <w:b/>
                <w:bCs/>
                <w:color w:val="000000"/>
                <w:sz w:val="24"/>
                <w:szCs w:val="24"/>
              </w:rPr>
              <w:t>：</w:t>
            </w:r>
            <w:r>
              <w:rPr>
                <w:rFonts w:ascii="宋体" w:hAnsi="宋体" w:hint="eastAsia"/>
                <w:b/>
                <w:bCs/>
                <w:color w:val="000000"/>
                <w:sz w:val="24"/>
                <w:szCs w:val="24"/>
              </w:rPr>
              <w:t xml:space="preserve"> </w:t>
            </w:r>
            <w:r>
              <w:rPr>
                <w:rFonts w:ascii="宋体" w:cs="宋体" w:hint="eastAsia"/>
                <w:b/>
                <w:color w:val="000000"/>
                <w:kern w:val="0"/>
                <w:sz w:val="24"/>
                <w:szCs w:val="24"/>
              </w:rPr>
              <w:t xml:space="preserve"> </w:t>
            </w:r>
            <w:r>
              <w:rPr>
                <w:rFonts w:ascii="宋体" w:cs="宋体" w:hint="eastAsia"/>
                <w:b/>
                <w:color w:val="000000"/>
                <w:kern w:val="0"/>
                <w:sz w:val="24"/>
                <w:szCs w:val="24"/>
              </w:rPr>
              <w:t>盘点人员签到表（参考样表）</w:t>
            </w:r>
            <w:r>
              <w:rPr>
                <w:rFonts w:ascii="宋体" w:cs="宋体" w:hint="eastAsia"/>
                <w:b/>
                <w:color w:val="000000"/>
                <w:kern w:val="0"/>
                <w:sz w:val="24"/>
                <w:szCs w:val="24"/>
              </w:rPr>
              <w:t xml:space="preserve">               </w:t>
            </w:r>
            <w:r>
              <w:rPr>
                <w:rFonts w:ascii="宋体" w:cs="宋体" w:hint="eastAsia"/>
                <w:b/>
                <w:color w:val="000000"/>
                <w:kern w:val="0"/>
                <w:sz w:val="24"/>
                <w:szCs w:val="24"/>
              </w:rPr>
              <w:t xml:space="preserve">    </w:t>
            </w:r>
          </w:p>
          <w:tbl>
            <w:tblPr>
              <w:tblW w:w="0" w:type="auto"/>
              <w:jc w:val="center"/>
              <w:tblInd w:w="0" w:type="dxa"/>
              <w:tblLayout w:type="fixed"/>
              <w:tblLook w:val="0000" w:firstRow="0" w:lastRow="0" w:firstColumn="0" w:lastColumn="0" w:noHBand="0" w:noVBand="0"/>
            </w:tblPr>
            <w:tblGrid>
              <w:gridCol w:w="784"/>
              <w:gridCol w:w="1057"/>
              <w:gridCol w:w="1620"/>
              <w:gridCol w:w="720"/>
              <w:gridCol w:w="720"/>
              <w:gridCol w:w="1620"/>
              <w:gridCol w:w="1912"/>
              <w:gridCol w:w="784"/>
            </w:tblGrid>
            <w:tr w:rsidR="00000000" w14:paraId="51028007" w14:textId="77777777">
              <w:trPr>
                <w:trHeight w:val="405"/>
                <w:jc w:val="center"/>
              </w:trPr>
              <w:tc>
                <w:tcPr>
                  <w:tcW w:w="9217" w:type="dxa"/>
                  <w:gridSpan w:val="8"/>
                  <w:tcBorders>
                    <w:top w:val="single" w:sz="4" w:space="0" w:color="auto"/>
                    <w:left w:val="single" w:sz="4" w:space="0" w:color="auto"/>
                    <w:bottom w:val="nil"/>
                    <w:right w:val="single" w:sz="4" w:space="0" w:color="auto"/>
                  </w:tcBorders>
                  <w:shd w:val="clear" w:color="auto" w:fill="FFFFFF"/>
                  <w:noWrap/>
                  <w:vAlign w:val="center"/>
                </w:tcPr>
                <w:p w14:paraId="6B12F309" w14:textId="77777777" w:rsidR="00000000" w:rsidRDefault="00F36A30">
                  <w:pPr>
                    <w:widowControl/>
                    <w:jc w:val="center"/>
                    <w:rPr>
                      <w:rFonts w:ascii="宋体" w:hAnsi="宋体" w:cs="宋体"/>
                      <w:b/>
                      <w:bCs/>
                      <w:kern w:val="0"/>
                      <w:sz w:val="32"/>
                      <w:szCs w:val="32"/>
                    </w:rPr>
                  </w:pPr>
                  <w:r>
                    <w:rPr>
                      <w:rFonts w:ascii="宋体" w:hAnsi="宋体" w:cs="宋体" w:hint="eastAsia"/>
                      <w:b/>
                      <w:bCs/>
                      <w:kern w:val="0"/>
                      <w:sz w:val="32"/>
                      <w:szCs w:val="32"/>
                    </w:rPr>
                    <w:t>×年×月×日盘点人员签到表</w:t>
                  </w:r>
                </w:p>
              </w:tc>
            </w:tr>
            <w:tr w:rsidR="00000000" w14:paraId="4EFCBC7B" w14:textId="77777777">
              <w:trPr>
                <w:trHeight w:val="285"/>
                <w:jc w:val="center"/>
              </w:trPr>
              <w:tc>
                <w:tcPr>
                  <w:tcW w:w="78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F66BC6" w14:textId="77777777" w:rsidR="00000000" w:rsidRDefault="00F36A30">
                  <w:pPr>
                    <w:widowControl/>
                    <w:jc w:val="center"/>
                    <w:rPr>
                      <w:rFonts w:ascii="宋体" w:hAnsi="宋体" w:cs="宋体"/>
                      <w:kern w:val="0"/>
                      <w:szCs w:val="21"/>
                    </w:rPr>
                  </w:pPr>
                  <w:r>
                    <w:rPr>
                      <w:rFonts w:ascii="宋体" w:hAnsi="宋体" w:cs="宋体" w:hint="eastAsia"/>
                      <w:kern w:val="0"/>
                      <w:szCs w:val="21"/>
                    </w:rPr>
                    <w:t>区域</w:t>
                  </w:r>
                </w:p>
              </w:tc>
              <w:tc>
                <w:tcPr>
                  <w:tcW w:w="1057" w:type="dxa"/>
                  <w:tcBorders>
                    <w:top w:val="single" w:sz="4" w:space="0" w:color="auto"/>
                    <w:left w:val="nil"/>
                    <w:bottom w:val="single" w:sz="4" w:space="0" w:color="auto"/>
                    <w:right w:val="single" w:sz="4" w:space="0" w:color="auto"/>
                  </w:tcBorders>
                  <w:shd w:val="clear" w:color="auto" w:fill="FFFFFF"/>
                  <w:noWrap/>
                  <w:vAlign w:val="center"/>
                </w:tcPr>
                <w:p w14:paraId="739185F6" w14:textId="77777777" w:rsidR="00000000" w:rsidRDefault="00F36A30">
                  <w:pPr>
                    <w:widowControl/>
                    <w:jc w:val="center"/>
                    <w:rPr>
                      <w:rFonts w:ascii="宋体" w:hAnsi="宋体" w:cs="宋体"/>
                      <w:kern w:val="0"/>
                      <w:szCs w:val="21"/>
                    </w:rPr>
                  </w:pPr>
                  <w:r>
                    <w:rPr>
                      <w:rFonts w:ascii="宋体" w:hAnsi="宋体" w:cs="宋体" w:hint="eastAsia"/>
                      <w:kern w:val="0"/>
                      <w:szCs w:val="21"/>
                    </w:rPr>
                    <w:t>分工职责</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14:paraId="30CD11F3" w14:textId="77777777" w:rsidR="00000000" w:rsidRDefault="00F36A30">
                  <w:pPr>
                    <w:widowControl/>
                    <w:jc w:val="center"/>
                    <w:rPr>
                      <w:rFonts w:ascii="宋体" w:hAnsi="宋体" w:cs="宋体"/>
                      <w:kern w:val="0"/>
                      <w:szCs w:val="21"/>
                    </w:rPr>
                  </w:pPr>
                  <w:r>
                    <w:rPr>
                      <w:rFonts w:ascii="宋体" w:hAnsi="宋体" w:cs="宋体" w:hint="eastAsia"/>
                      <w:kern w:val="0"/>
                      <w:szCs w:val="21"/>
                    </w:rPr>
                    <w:t>盘点参与人员</w:t>
                  </w:r>
                </w:p>
              </w:tc>
              <w:tc>
                <w:tcPr>
                  <w:tcW w:w="720" w:type="dxa"/>
                  <w:tcBorders>
                    <w:top w:val="single" w:sz="4" w:space="0" w:color="auto"/>
                    <w:left w:val="nil"/>
                    <w:bottom w:val="single" w:sz="4" w:space="0" w:color="auto"/>
                    <w:right w:val="single" w:sz="4" w:space="0" w:color="auto"/>
                  </w:tcBorders>
                  <w:shd w:val="clear" w:color="auto" w:fill="FFFFFF"/>
                  <w:noWrap/>
                  <w:vAlign w:val="center"/>
                </w:tcPr>
                <w:p w14:paraId="46365A30" w14:textId="77777777" w:rsidR="00000000" w:rsidRDefault="00F36A30">
                  <w:pPr>
                    <w:widowControl/>
                    <w:jc w:val="center"/>
                    <w:rPr>
                      <w:rFonts w:ascii="宋体" w:hAnsi="宋体" w:cs="宋体"/>
                      <w:kern w:val="0"/>
                      <w:szCs w:val="21"/>
                    </w:rPr>
                  </w:pPr>
                  <w:r>
                    <w:rPr>
                      <w:rFonts w:ascii="宋体" w:hAnsi="宋体" w:cs="宋体" w:hint="eastAsia"/>
                      <w:kern w:val="0"/>
                      <w:szCs w:val="21"/>
                    </w:rPr>
                    <w:t>部门</w:t>
                  </w:r>
                </w:p>
              </w:tc>
              <w:tc>
                <w:tcPr>
                  <w:tcW w:w="720" w:type="dxa"/>
                  <w:tcBorders>
                    <w:top w:val="single" w:sz="4" w:space="0" w:color="auto"/>
                    <w:left w:val="nil"/>
                    <w:bottom w:val="single" w:sz="4" w:space="0" w:color="auto"/>
                    <w:right w:val="single" w:sz="4" w:space="0" w:color="auto"/>
                  </w:tcBorders>
                  <w:shd w:val="clear" w:color="auto" w:fill="FFFFFF"/>
                  <w:noWrap/>
                  <w:vAlign w:val="center"/>
                </w:tcPr>
                <w:p w14:paraId="2E2EC525" w14:textId="77777777" w:rsidR="00000000" w:rsidRDefault="00F36A30">
                  <w:pPr>
                    <w:widowControl/>
                    <w:jc w:val="center"/>
                    <w:rPr>
                      <w:rFonts w:ascii="宋体" w:hAnsi="宋体" w:cs="宋体"/>
                      <w:kern w:val="0"/>
                      <w:szCs w:val="21"/>
                    </w:rPr>
                  </w:pPr>
                  <w:r>
                    <w:rPr>
                      <w:rFonts w:ascii="宋体" w:hAnsi="宋体" w:cs="宋体" w:hint="eastAsia"/>
                      <w:kern w:val="0"/>
                      <w:szCs w:val="21"/>
                    </w:rPr>
                    <w:t>签名</w:t>
                  </w:r>
                </w:p>
              </w:tc>
              <w:tc>
                <w:tcPr>
                  <w:tcW w:w="1620" w:type="dxa"/>
                  <w:tcBorders>
                    <w:top w:val="single" w:sz="4" w:space="0" w:color="auto"/>
                    <w:left w:val="nil"/>
                    <w:bottom w:val="single" w:sz="4" w:space="0" w:color="auto"/>
                    <w:right w:val="single" w:sz="4" w:space="0" w:color="auto"/>
                  </w:tcBorders>
                  <w:shd w:val="clear" w:color="auto" w:fill="FFFFFF"/>
                  <w:noWrap/>
                  <w:vAlign w:val="center"/>
                </w:tcPr>
                <w:p w14:paraId="534DF0E2" w14:textId="77777777" w:rsidR="00000000" w:rsidRDefault="00F36A30">
                  <w:pPr>
                    <w:widowControl/>
                    <w:jc w:val="center"/>
                    <w:rPr>
                      <w:rFonts w:ascii="宋体" w:hAnsi="宋体" w:cs="宋体"/>
                      <w:kern w:val="0"/>
                      <w:szCs w:val="21"/>
                    </w:rPr>
                  </w:pPr>
                  <w:r>
                    <w:rPr>
                      <w:rFonts w:ascii="宋体" w:hAnsi="宋体" w:cs="宋体" w:hint="eastAsia"/>
                      <w:kern w:val="0"/>
                      <w:szCs w:val="21"/>
                    </w:rPr>
                    <w:t>表格起始页码</w:t>
                  </w:r>
                </w:p>
              </w:tc>
              <w:tc>
                <w:tcPr>
                  <w:tcW w:w="1912" w:type="dxa"/>
                  <w:tcBorders>
                    <w:top w:val="single" w:sz="4" w:space="0" w:color="auto"/>
                    <w:left w:val="nil"/>
                    <w:bottom w:val="single" w:sz="4" w:space="0" w:color="auto"/>
                    <w:right w:val="single" w:sz="4" w:space="0" w:color="auto"/>
                  </w:tcBorders>
                  <w:shd w:val="clear" w:color="auto" w:fill="FFFFFF"/>
                  <w:noWrap/>
                  <w:vAlign w:val="center"/>
                </w:tcPr>
                <w:p w14:paraId="701F0323" w14:textId="77777777" w:rsidR="00000000" w:rsidRDefault="00F36A30">
                  <w:pPr>
                    <w:widowControl/>
                    <w:jc w:val="center"/>
                    <w:rPr>
                      <w:rFonts w:ascii="宋体" w:hAnsi="宋体" w:cs="宋体"/>
                      <w:kern w:val="0"/>
                      <w:szCs w:val="21"/>
                    </w:rPr>
                  </w:pPr>
                  <w:r>
                    <w:rPr>
                      <w:rFonts w:ascii="宋体" w:hAnsi="宋体" w:cs="宋体" w:hint="eastAsia"/>
                      <w:kern w:val="0"/>
                      <w:szCs w:val="21"/>
                    </w:rPr>
                    <w:t>表格终止页码</w:t>
                  </w:r>
                </w:p>
              </w:tc>
              <w:tc>
                <w:tcPr>
                  <w:tcW w:w="784" w:type="dxa"/>
                  <w:tcBorders>
                    <w:top w:val="single" w:sz="4" w:space="0" w:color="auto"/>
                    <w:left w:val="nil"/>
                    <w:bottom w:val="single" w:sz="4" w:space="0" w:color="auto"/>
                    <w:right w:val="single" w:sz="4" w:space="0" w:color="auto"/>
                  </w:tcBorders>
                  <w:shd w:val="clear" w:color="auto" w:fill="FFFFFF"/>
                  <w:noWrap/>
                  <w:vAlign w:val="center"/>
                </w:tcPr>
                <w:p w14:paraId="70C84B46" w14:textId="77777777" w:rsidR="00000000" w:rsidRDefault="00F36A30">
                  <w:pPr>
                    <w:widowControl/>
                    <w:jc w:val="center"/>
                    <w:rPr>
                      <w:rFonts w:ascii="宋体" w:hAnsi="宋体" w:cs="宋体"/>
                      <w:kern w:val="0"/>
                      <w:szCs w:val="21"/>
                    </w:rPr>
                  </w:pPr>
                  <w:r>
                    <w:rPr>
                      <w:rFonts w:ascii="宋体" w:hAnsi="宋体" w:cs="宋体" w:hint="eastAsia"/>
                      <w:kern w:val="0"/>
                      <w:szCs w:val="21"/>
                    </w:rPr>
                    <w:t>备</w:t>
                  </w:r>
                  <w:r>
                    <w:rPr>
                      <w:rFonts w:ascii="宋体" w:hAnsi="宋体" w:cs="宋体" w:hint="eastAsia"/>
                      <w:kern w:val="0"/>
                      <w:szCs w:val="21"/>
                    </w:rPr>
                    <w:t xml:space="preserve"> </w:t>
                  </w:r>
                  <w:r>
                    <w:rPr>
                      <w:rFonts w:ascii="宋体" w:hAnsi="宋体" w:cs="宋体" w:hint="eastAsia"/>
                      <w:kern w:val="0"/>
                      <w:szCs w:val="21"/>
                    </w:rPr>
                    <w:t>注</w:t>
                  </w:r>
                </w:p>
              </w:tc>
            </w:tr>
            <w:tr w:rsidR="00000000" w14:paraId="0F082F9C" w14:textId="77777777">
              <w:trPr>
                <w:trHeight w:val="285"/>
                <w:jc w:val="center"/>
              </w:trPr>
              <w:tc>
                <w:tcPr>
                  <w:tcW w:w="784" w:type="dxa"/>
                  <w:vMerge w:val="restart"/>
                  <w:tcBorders>
                    <w:top w:val="nil"/>
                    <w:left w:val="single" w:sz="4" w:space="0" w:color="auto"/>
                    <w:bottom w:val="single" w:sz="4" w:space="0" w:color="auto"/>
                    <w:right w:val="single" w:sz="4" w:space="0" w:color="auto"/>
                  </w:tcBorders>
                  <w:shd w:val="clear" w:color="auto" w:fill="FFFFFF"/>
                  <w:noWrap/>
                  <w:vAlign w:val="center"/>
                </w:tcPr>
                <w:p w14:paraId="50D7A4DB" w14:textId="77777777" w:rsidR="00000000" w:rsidRDefault="00F36A30">
                  <w:pPr>
                    <w:widowControl/>
                    <w:jc w:val="center"/>
                    <w:rPr>
                      <w:rFonts w:ascii="宋体" w:hAnsi="宋体" w:cs="宋体"/>
                      <w:kern w:val="0"/>
                      <w:szCs w:val="21"/>
                    </w:rPr>
                  </w:pPr>
                  <w:r>
                    <w:rPr>
                      <w:rFonts w:ascii="宋体" w:hAnsi="宋体" w:cs="宋体" w:hint="eastAsia"/>
                      <w:kern w:val="0"/>
                      <w:szCs w:val="21"/>
                    </w:rPr>
                    <w:t xml:space="preserve">　</w:t>
                  </w:r>
                </w:p>
              </w:tc>
              <w:tc>
                <w:tcPr>
                  <w:tcW w:w="1057" w:type="dxa"/>
                  <w:tcBorders>
                    <w:top w:val="nil"/>
                    <w:left w:val="nil"/>
                    <w:bottom w:val="single" w:sz="4" w:space="0" w:color="auto"/>
                    <w:right w:val="single" w:sz="4" w:space="0" w:color="auto"/>
                  </w:tcBorders>
                  <w:shd w:val="clear" w:color="auto" w:fill="FFFFFF"/>
                  <w:noWrap/>
                  <w:vAlign w:val="center"/>
                </w:tcPr>
                <w:p w14:paraId="7BDC4E28" w14:textId="77777777" w:rsidR="00000000" w:rsidRDefault="00F36A30">
                  <w:pPr>
                    <w:widowControl/>
                    <w:jc w:val="center"/>
                    <w:rPr>
                      <w:rFonts w:ascii="宋体" w:hAnsi="宋体" w:cs="宋体"/>
                      <w:kern w:val="0"/>
                      <w:szCs w:val="21"/>
                    </w:rPr>
                  </w:pPr>
                  <w:r>
                    <w:rPr>
                      <w:rFonts w:ascii="宋体" w:hAnsi="宋体" w:cs="宋体" w:hint="eastAsia"/>
                      <w:kern w:val="0"/>
                      <w:szCs w:val="21"/>
                    </w:rPr>
                    <w:t xml:space="preserve">　</w:t>
                  </w:r>
                </w:p>
              </w:tc>
              <w:tc>
                <w:tcPr>
                  <w:tcW w:w="1620" w:type="dxa"/>
                  <w:tcBorders>
                    <w:top w:val="nil"/>
                    <w:left w:val="nil"/>
                    <w:bottom w:val="single" w:sz="4" w:space="0" w:color="auto"/>
                    <w:right w:val="single" w:sz="4" w:space="0" w:color="auto"/>
                  </w:tcBorders>
                  <w:shd w:val="clear" w:color="auto" w:fill="FFFFFF"/>
                  <w:noWrap/>
                  <w:vAlign w:val="center"/>
                </w:tcPr>
                <w:p w14:paraId="4DAF4440" w14:textId="77777777" w:rsidR="00000000" w:rsidRDefault="00F36A30">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720" w:type="dxa"/>
                  <w:tcBorders>
                    <w:top w:val="nil"/>
                    <w:left w:val="nil"/>
                    <w:bottom w:val="single" w:sz="4" w:space="0" w:color="auto"/>
                    <w:right w:val="single" w:sz="4" w:space="0" w:color="auto"/>
                  </w:tcBorders>
                  <w:shd w:val="clear" w:color="auto" w:fill="FFFFFF"/>
                  <w:noWrap/>
                  <w:vAlign w:val="center"/>
                </w:tcPr>
                <w:p w14:paraId="57DA1E7F" w14:textId="77777777" w:rsidR="00000000" w:rsidRDefault="00F36A30">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720" w:type="dxa"/>
                  <w:tcBorders>
                    <w:top w:val="nil"/>
                    <w:left w:val="nil"/>
                    <w:bottom w:val="single" w:sz="4" w:space="0" w:color="auto"/>
                    <w:right w:val="single" w:sz="4" w:space="0" w:color="auto"/>
                  </w:tcBorders>
                  <w:shd w:val="clear" w:color="auto" w:fill="FFFFFF"/>
                  <w:vAlign w:val="center"/>
                </w:tcPr>
                <w:p w14:paraId="65D0C068"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620" w:type="dxa"/>
                  <w:tcBorders>
                    <w:top w:val="nil"/>
                    <w:left w:val="nil"/>
                    <w:bottom w:val="single" w:sz="4" w:space="0" w:color="auto"/>
                    <w:right w:val="single" w:sz="4" w:space="0" w:color="auto"/>
                  </w:tcBorders>
                  <w:shd w:val="clear" w:color="auto" w:fill="FFFFFF"/>
                  <w:vAlign w:val="center"/>
                </w:tcPr>
                <w:p w14:paraId="1472408F"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912" w:type="dxa"/>
                  <w:tcBorders>
                    <w:top w:val="nil"/>
                    <w:left w:val="nil"/>
                    <w:bottom w:val="single" w:sz="4" w:space="0" w:color="auto"/>
                    <w:right w:val="single" w:sz="4" w:space="0" w:color="auto"/>
                  </w:tcBorders>
                  <w:shd w:val="clear" w:color="auto" w:fill="FFFFFF"/>
                  <w:vAlign w:val="center"/>
                </w:tcPr>
                <w:p w14:paraId="7E235B34" w14:textId="77777777" w:rsidR="00000000" w:rsidRDefault="00F36A3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784" w:type="dxa"/>
                  <w:tcBorders>
                    <w:top w:val="nil"/>
                    <w:left w:val="nil"/>
                    <w:bottom w:val="single" w:sz="4" w:space="0" w:color="auto"/>
                    <w:right w:val="single" w:sz="4" w:space="0" w:color="auto"/>
                  </w:tcBorders>
                  <w:shd w:val="clear" w:color="auto" w:fill="FFFFFF"/>
                  <w:noWrap/>
                  <w:vAlign w:val="center"/>
                </w:tcPr>
                <w:p w14:paraId="2D6ECF01"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588BDE52" w14:textId="77777777">
              <w:trPr>
                <w:trHeight w:val="285"/>
                <w:jc w:val="center"/>
              </w:trPr>
              <w:tc>
                <w:tcPr>
                  <w:tcW w:w="784" w:type="dxa"/>
                  <w:vMerge/>
                  <w:tcBorders>
                    <w:top w:val="nil"/>
                    <w:left w:val="single" w:sz="4" w:space="0" w:color="auto"/>
                    <w:bottom w:val="single" w:sz="4" w:space="0" w:color="auto"/>
                    <w:right w:val="single" w:sz="4" w:space="0" w:color="auto"/>
                  </w:tcBorders>
                  <w:shd w:val="clear" w:color="auto" w:fill="auto"/>
                  <w:vAlign w:val="center"/>
                </w:tcPr>
                <w:p w14:paraId="481729C5" w14:textId="77777777" w:rsidR="00000000" w:rsidRDefault="00F36A30">
                  <w:pPr>
                    <w:widowControl/>
                    <w:jc w:val="left"/>
                    <w:rPr>
                      <w:rFonts w:ascii="宋体" w:hAnsi="宋体" w:cs="宋体"/>
                      <w:kern w:val="0"/>
                      <w:szCs w:val="21"/>
                    </w:rPr>
                  </w:pPr>
                </w:p>
              </w:tc>
              <w:tc>
                <w:tcPr>
                  <w:tcW w:w="1057" w:type="dxa"/>
                  <w:tcBorders>
                    <w:top w:val="nil"/>
                    <w:left w:val="nil"/>
                    <w:bottom w:val="single" w:sz="4" w:space="0" w:color="auto"/>
                    <w:right w:val="single" w:sz="4" w:space="0" w:color="auto"/>
                  </w:tcBorders>
                  <w:shd w:val="clear" w:color="auto" w:fill="FFFFFF"/>
                  <w:noWrap/>
                  <w:vAlign w:val="center"/>
                </w:tcPr>
                <w:p w14:paraId="3BAA49F3"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620" w:type="dxa"/>
                  <w:tcBorders>
                    <w:top w:val="nil"/>
                    <w:left w:val="nil"/>
                    <w:bottom w:val="single" w:sz="4" w:space="0" w:color="auto"/>
                    <w:right w:val="single" w:sz="4" w:space="0" w:color="auto"/>
                  </w:tcBorders>
                  <w:shd w:val="clear" w:color="auto" w:fill="FFFFFF"/>
                  <w:noWrap/>
                  <w:vAlign w:val="center"/>
                </w:tcPr>
                <w:p w14:paraId="0EE3D1E3"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noWrap/>
                  <w:vAlign w:val="center"/>
                </w:tcPr>
                <w:p w14:paraId="54F7A670"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vAlign w:val="center"/>
                </w:tcPr>
                <w:p w14:paraId="3BB900A3"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620" w:type="dxa"/>
                  <w:tcBorders>
                    <w:top w:val="nil"/>
                    <w:left w:val="nil"/>
                    <w:bottom w:val="single" w:sz="4" w:space="0" w:color="auto"/>
                    <w:right w:val="single" w:sz="4" w:space="0" w:color="auto"/>
                  </w:tcBorders>
                  <w:shd w:val="clear" w:color="auto" w:fill="FFFFFF"/>
                  <w:vAlign w:val="center"/>
                </w:tcPr>
                <w:p w14:paraId="435A40E9"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912" w:type="dxa"/>
                  <w:tcBorders>
                    <w:top w:val="nil"/>
                    <w:left w:val="nil"/>
                    <w:bottom w:val="single" w:sz="4" w:space="0" w:color="auto"/>
                    <w:right w:val="single" w:sz="4" w:space="0" w:color="auto"/>
                  </w:tcBorders>
                  <w:shd w:val="clear" w:color="auto" w:fill="FFFFFF"/>
                  <w:vAlign w:val="center"/>
                </w:tcPr>
                <w:p w14:paraId="7879005C" w14:textId="77777777" w:rsidR="00000000" w:rsidRDefault="00F36A3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784" w:type="dxa"/>
                  <w:tcBorders>
                    <w:top w:val="nil"/>
                    <w:left w:val="nil"/>
                    <w:bottom w:val="single" w:sz="4" w:space="0" w:color="auto"/>
                    <w:right w:val="single" w:sz="4" w:space="0" w:color="auto"/>
                  </w:tcBorders>
                  <w:shd w:val="clear" w:color="auto" w:fill="FFFFFF"/>
                  <w:noWrap/>
                  <w:vAlign w:val="center"/>
                </w:tcPr>
                <w:p w14:paraId="550FC1D5"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111821B5" w14:textId="77777777">
              <w:trPr>
                <w:trHeight w:val="285"/>
                <w:jc w:val="center"/>
              </w:trPr>
              <w:tc>
                <w:tcPr>
                  <w:tcW w:w="784" w:type="dxa"/>
                  <w:vMerge/>
                  <w:tcBorders>
                    <w:top w:val="nil"/>
                    <w:left w:val="single" w:sz="4" w:space="0" w:color="auto"/>
                    <w:bottom w:val="single" w:sz="4" w:space="0" w:color="auto"/>
                    <w:right w:val="single" w:sz="4" w:space="0" w:color="auto"/>
                  </w:tcBorders>
                  <w:shd w:val="clear" w:color="auto" w:fill="auto"/>
                  <w:vAlign w:val="center"/>
                </w:tcPr>
                <w:p w14:paraId="08DCD6BF" w14:textId="77777777" w:rsidR="00000000" w:rsidRDefault="00F36A30">
                  <w:pPr>
                    <w:widowControl/>
                    <w:jc w:val="left"/>
                    <w:rPr>
                      <w:rFonts w:ascii="宋体" w:hAnsi="宋体" w:cs="宋体"/>
                      <w:kern w:val="0"/>
                      <w:szCs w:val="21"/>
                    </w:rPr>
                  </w:pPr>
                </w:p>
              </w:tc>
              <w:tc>
                <w:tcPr>
                  <w:tcW w:w="1057" w:type="dxa"/>
                  <w:tcBorders>
                    <w:top w:val="nil"/>
                    <w:left w:val="nil"/>
                    <w:bottom w:val="single" w:sz="4" w:space="0" w:color="auto"/>
                    <w:right w:val="single" w:sz="4" w:space="0" w:color="auto"/>
                  </w:tcBorders>
                  <w:shd w:val="clear" w:color="auto" w:fill="FFFFFF"/>
                  <w:noWrap/>
                  <w:vAlign w:val="center"/>
                </w:tcPr>
                <w:p w14:paraId="1B270088"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620" w:type="dxa"/>
                  <w:tcBorders>
                    <w:top w:val="nil"/>
                    <w:left w:val="nil"/>
                    <w:bottom w:val="single" w:sz="4" w:space="0" w:color="auto"/>
                    <w:right w:val="single" w:sz="4" w:space="0" w:color="auto"/>
                  </w:tcBorders>
                  <w:shd w:val="clear" w:color="auto" w:fill="FFFFFF"/>
                  <w:noWrap/>
                  <w:vAlign w:val="center"/>
                </w:tcPr>
                <w:p w14:paraId="424C1C26"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noWrap/>
                  <w:vAlign w:val="center"/>
                </w:tcPr>
                <w:p w14:paraId="7CE0C73A"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vAlign w:val="center"/>
                </w:tcPr>
                <w:p w14:paraId="5647EBB6"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620" w:type="dxa"/>
                  <w:tcBorders>
                    <w:top w:val="nil"/>
                    <w:left w:val="nil"/>
                    <w:bottom w:val="single" w:sz="4" w:space="0" w:color="auto"/>
                    <w:right w:val="single" w:sz="4" w:space="0" w:color="auto"/>
                  </w:tcBorders>
                  <w:shd w:val="clear" w:color="auto" w:fill="FFFFFF"/>
                  <w:vAlign w:val="center"/>
                </w:tcPr>
                <w:p w14:paraId="202A97D6"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912" w:type="dxa"/>
                  <w:tcBorders>
                    <w:top w:val="nil"/>
                    <w:left w:val="nil"/>
                    <w:bottom w:val="single" w:sz="4" w:space="0" w:color="auto"/>
                    <w:right w:val="single" w:sz="4" w:space="0" w:color="auto"/>
                  </w:tcBorders>
                  <w:shd w:val="clear" w:color="auto" w:fill="FFFFFF"/>
                  <w:vAlign w:val="center"/>
                </w:tcPr>
                <w:p w14:paraId="1D0FA3BE" w14:textId="77777777" w:rsidR="00000000" w:rsidRDefault="00F36A3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784" w:type="dxa"/>
                  <w:tcBorders>
                    <w:top w:val="nil"/>
                    <w:left w:val="nil"/>
                    <w:bottom w:val="single" w:sz="4" w:space="0" w:color="auto"/>
                    <w:right w:val="single" w:sz="4" w:space="0" w:color="auto"/>
                  </w:tcBorders>
                  <w:shd w:val="clear" w:color="auto" w:fill="FFFFFF"/>
                  <w:noWrap/>
                  <w:vAlign w:val="center"/>
                </w:tcPr>
                <w:p w14:paraId="7C096FEF"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253B515C" w14:textId="77777777">
              <w:trPr>
                <w:trHeight w:val="285"/>
                <w:jc w:val="center"/>
              </w:trPr>
              <w:tc>
                <w:tcPr>
                  <w:tcW w:w="784" w:type="dxa"/>
                  <w:vMerge/>
                  <w:tcBorders>
                    <w:top w:val="nil"/>
                    <w:left w:val="single" w:sz="4" w:space="0" w:color="auto"/>
                    <w:bottom w:val="single" w:sz="4" w:space="0" w:color="auto"/>
                    <w:right w:val="single" w:sz="4" w:space="0" w:color="auto"/>
                  </w:tcBorders>
                  <w:shd w:val="clear" w:color="auto" w:fill="auto"/>
                  <w:vAlign w:val="center"/>
                </w:tcPr>
                <w:p w14:paraId="65D1D639" w14:textId="77777777" w:rsidR="00000000" w:rsidRDefault="00F36A30">
                  <w:pPr>
                    <w:widowControl/>
                    <w:jc w:val="left"/>
                    <w:rPr>
                      <w:rFonts w:ascii="宋体" w:hAnsi="宋体" w:cs="宋体"/>
                      <w:kern w:val="0"/>
                      <w:szCs w:val="21"/>
                    </w:rPr>
                  </w:pPr>
                </w:p>
              </w:tc>
              <w:tc>
                <w:tcPr>
                  <w:tcW w:w="1057" w:type="dxa"/>
                  <w:tcBorders>
                    <w:top w:val="nil"/>
                    <w:left w:val="nil"/>
                    <w:bottom w:val="single" w:sz="4" w:space="0" w:color="auto"/>
                    <w:right w:val="single" w:sz="4" w:space="0" w:color="auto"/>
                  </w:tcBorders>
                  <w:shd w:val="clear" w:color="auto" w:fill="FFFFFF"/>
                  <w:noWrap/>
                  <w:vAlign w:val="center"/>
                </w:tcPr>
                <w:p w14:paraId="3E142EC3"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620" w:type="dxa"/>
                  <w:tcBorders>
                    <w:top w:val="nil"/>
                    <w:left w:val="nil"/>
                    <w:bottom w:val="single" w:sz="4" w:space="0" w:color="auto"/>
                    <w:right w:val="single" w:sz="4" w:space="0" w:color="auto"/>
                  </w:tcBorders>
                  <w:shd w:val="clear" w:color="auto" w:fill="FFFFFF"/>
                  <w:noWrap/>
                  <w:vAlign w:val="center"/>
                </w:tcPr>
                <w:p w14:paraId="2752B174"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noWrap/>
                  <w:vAlign w:val="center"/>
                </w:tcPr>
                <w:p w14:paraId="2A6E74FA"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vAlign w:val="center"/>
                </w:tcPr>
                <w:p w14:paraId="6A8A5962"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620" w:type="dxa"/>
                  <w:tcBorders>
                    <w:top w:val="nil"/>
                    <w:left w:val="nil"/>
                    <w:bottom w:val="single" w:sz="4" w:space="0" w:color="auto"/>
                    <w:right w:val="single" w:sz="4" w:space="0" w:color="auto"/>
                  </w:tcBorders>
                  <w:shd w:val="clear" w:color="auto" w:fill="FFFFFF"/>
                  <w:vAlign w:val="center"/>
                </w:tcPr>
                <w:p w14:paraId="5893F824"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912" w:type="dxa"/>
                  <w:tcBorders>
                    <w:top w:val="nil"/>
                    <w:left w:val="nil"/>
                    <w:bottom w:val="single" w:sz="4" w:space="0" w:color="auto"/>
                    <w:right w:val="single" w:sz="4" w:space="0" w:color="auto"/>
                  </w:tcBorders>
                  <w:shd w:val="clear" w:color="auto" w:fill="FFFFFF"/>
                  <w:vAlign w:val="center"/>
                </w:tcPr>
                <w:p w14:paraId="3FA35A5D" w14:textId="77777777" w:rsidR="00000000" w:rsidRDefault="00F36A3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784" w:type="dxa"/>
                  <w:tcBorders>
                    <w:top w:val="nil"/>
                    <w:left w:val="nil"/>
                    <w:bottom w:val="single" w:sz="4" w:space="0" w:color="auto"/>
                    <w:right w:val="single" w:sz="4" w:space="0" w:color="auto"/>
                  </w:tcBorders>
                  <w:shd w:val="clear" w:color="auto" w:fill="FFFFFF"/>
                  <w:noWrap/>
                  <w:vAlign w:val="center"/>
                </w:tcPr>
                <w:p w14:paraId="78CE8117"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55A62989" w14:textId="77777777">
              <w:trPr>
                <w:trHeight w:val="285"/>
                <w:jc w:val="center"/>
              </w:trPr>
              <w:tc>
                <w:tcPr>
                  <w:tcW w:w="784" w:type="dxa"/>
                  <w:vMerge/>
                  <w:tcBorders>
                    <w:top w:val="nil"/>
                    <w:left w:val="single" w:sz="4" w:space="0" w:color="auto"/>
                    <w:bottom w:val="single" w:sz="4" w:space="0" w:color="auto"/>
                    <w:right w:val="single" w:sz="4" w:space="0" w:color="auto"/>
                  </w:tcBorders>
                  <w:shd w:val="clear" w:color="auto" w:fill="auto"/>
                  <w:vAlign w:val="center"/>
                </w:tcPr>
                <w:p w14:paraId="6FACEF97" w14:textId="77777777" w:rsidR="00000000" w:rsidRDefault="00F36A30">
                  <w:pPr>
                    <w:widowControl/>
                    <w:jc w:val="left"/>
                    <w:rPr>
                      <w:rFonts w:ascii="宋体" w:hAnsi="宋体" w:cs="宋体"/>
                      <w:kern w:val="0"/>
                      <w:szCs w:val="21"/>
                    </w:rPr>
                  </w:pPr>
                </w:p>
              </w:tc>
              <w:tc>
                <w:tcPr>
                  <w:tcW w:w="1057" w:type="dxa"/>
                  <w:tcBorders>
                    <w:top w:val="nil"/>
                    <w:left w:val="nil"/>
                    <w:bottom w:val="single" w:sz="4" w:space="0" w:color="auto"/>
                    <w:right w:val="single" w:sz="4" w:space="0" w:color="auto"/>
                  </w:tcBorders>
                  <w:shd w:val="clear" w:color="auto" w:fill="FFFFFF"/>
                  <w:noWrap/>
                  <w:vAlign w:val="center"/>
                </w:tcPr>
                <w:p w14:paraId="58706466"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620" w:type="dxa"/>
                  <w:tcBorders>
                    <w:top w:val="nil"/>
                    <w:left w:val="nil"/>
                    <w:bottom w:val="single" w:sz="4" w:space="0" w:color="auto"/>
                    <w:right w:val="single" w:sz="4" w:space="0" w:color="auto"/>
                  </w:tcBorders>
                  <w:shd w:val="clear" w:color="auto" w:fill="FFFFFF"/>
                  <w:noWrap/>
                  <w:vAlign w:val="center"/>
                </w:tcPr>
                <w:p w14:paraId="6AC8704C"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noWrap/>
                  <w:vAlign w:val="center"/>
                </w:tcPr>
                <w:p w14:paraId="26890C3F"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vAlign w:val="center"/>
                </w:tcPr>
                <w:p w14:paraId="72A79171"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620" w:type="dxa"/>
                  <w:tcBorders>
                    <w:top w:val="nil"/>
                    <w:left w:val="nil"/>
                    <w:bottom w:val="single" w:sz="4" w:space="0" w:color="auto"/>
                    <w:right w:val="single" w:sz="4" w:space="0" w:color="auto"/>
                  </w:tcBorders>
                  <w:shd w:val="clear" w:color="auto" w:fill="FFFFFF"/>
                  <w:vAlign w:val="center"/>
                </w:tcPr>
                <w:p w14:paraId="2183A3F9"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912" w:type="dxa"/>
                  <w:tcBorders>
                    <w:top w:val="nil"/>
                    <w:left w:val="nil"/>
                    <w:bottom w:val="single" w:sz="4" w:space="0" w:color="auto"/>
                    <w:right w:val="single" w:sz="4" w:space="0" w:color="auto"/>
                  </w:tcBorders>
                  <w:shd w:val="clear" w:color="auto" w:fill="FFFFFF"/>
                  <w:vAlign w:val="center"/>
                </w:tcPr>
                <w:p w14:paraId="52364E1D" w14:textId="77777777" w:rsidR="00000000" w:rsidRDefault="00F36A3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784" w:type="dxa"/>
                  <w:tcBorders>
                    <w:top w:val="nil"/>
                    <w:left w:val="nil"/>
                    <w:bottom w:val="single" w:sz="4" w:space="0" w:color="auto"/>
                    <w:right w:val="single" w:sz="4" w:space="0" w:color="auto"/>
                  </w:tcBorders>
                  <w:shd w:val="clear" w:color="auto" w:fill="FFFFFF"/>
                  <w:noWrap/>
                  <w:vAlign w:val="center"/>
                </w:tcPr>
                <w:p w14:paraId="085F9364"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2D2ED34C" w14:textId="77777777">
              <w:trPr>
                <w:trHeight w:val="285"/>
                <w:jc w:val="center"/>
              </w:trPr>
              <w:tc>
                <w:tcPr>
                  <w:tcW w:w="784" w:type="dxa"/>
                  <w:vMerge/>
                  <w:tcBorders>
                    <w:top w:val="nil"/>
                    <w:left w:val="single" w:sz="4" w:space="0" w:color="auto"/>
                    <w:bottom w:val="single" w:sz="4" w:space="0" w:color="auto"/>
                    <w:right w:val="single" w:sz="4" w:space="0" w:color="auto"/>
                  </w:tcBorders>
                  <w:shd w:val="clear" w:color="auto" w:fill="auto"/>
                  <w:vAlign w:val="center"/>
                </w:tcPr>
                <w:p w14:paraId="62944E2D" w14:textId="77777777" w:rsidR="00000000" w:rsidRDefault="00F36A30">
                  <w:pPr>
                    <w:widowControl/>
                    <w:jc w:val="left"/>
                    <w:rPr>
                      <w:rFonts w:ascii="宋体" w:hAnsi="宋体" w:cs="宋体"/>
                      <w:kern w:val="0"/>
                      <w:szCs w:val="21"/>
                    </w:rPr>
                  </w:pPr>
                </w:p>
              </w:tc>
              <w:tc>
                <w:tcPr>
                  <w:tcW w:w="1057" w:type="dxa"/>
                  <w:tcBorders>
                    <w:top w:val="nil"/>
                    <w:left w:val="nil"/>
                    <w:bottom w:val="single" w:sz="4" w:space="0" w:color="auto"/>
                    <w:right w:val="single" w:sz="4" w:space="0" w:color="auto"/>
                  </w:tcBorders>
                  <w:shd w:val="clear" w:color="auto" w:fill="FFFFFF"/>
                  <w:noWrap/>
                  <w:vAlign w:val="center"/>
                </w:tcPr>
                <w:p w14:paraId="6E87F347"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620" w:type="dxa"/>
                  <w:tcBorders>
                    <w:top w:val="nil"/>
                    <w:left w:val="nil"/>
                    <w:bottom w:val="single" w:sz="4" w:space="0" w:color="auto"/>
                    <w:right w:val="single" w:sz="4" w:space="0" w:color="auto"/>
                  </w:tcBorders>
                  <w:shd w:val="clear" w:color="auto" w:fill="FFFFFF"/>
                  <w:noWrap/>
                  <w:vAlign w:val="center"/>
                </w:tcPr>
                <w:p w14:paraId="708CF050"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noWrap/>
                  <w:vAlign w:val="center"/>
                </w:tcPr>
                <w:p w14:paraId="69EC2146"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vAlign w:val="center"/>
                </w:tcPr>
                <w:p w14:paraId="22C57025"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620" w:type="dxa"/>
                  <w:tcBorders>
                    <w:top w:val="nil"/>
                    <w:left w:val="nil"/>
                    <w:bottom w:val="single" w:sz="4" w:space="0" w:color="auto"/>
                    <w:right w:val="single" w:sz="4" w:space="0" w:color="auto"/>
                  </w:tcBorders>
                  <w:shd w:val="clear" w:color="auto" w:fill="FFFFFF"/>
                  <w:vAlign w:val="center"/>
                </w:tcPr>
                <w:p w14:paraId="0B6BFCA2"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912" w:type="dxa"/>
                  <w:tcBorders>
                    <w:top w:val="nil"/>
                    <w:left w:val="nil"/>
                    <w:bottom w:val="single" w:sz="4" w:space="0" w:color="auto"/>
                    <w:right w:val="single" w:sz="4" w:space="0" w:color="auto"/>
                  </w:tcBorders>
                  <w:shd w:val="clear" w:color="auto" w:fill="FFFFFF"/>
                  <w:vAlign w:val="center"/>
                </w:tcPr>
                <w:p w14:paraId="48C78760" w14:textId="77777777" w:rsidR="00000000" w:rsidRDefault="00F36A3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784" w:type="dxa"/>
                  <w:tcBorders>
                    <w:top w:val="nil"/>
                    <w:left w:val="nil"/>
                    <w:bottom w:val="single" w:sz="4" w:space="0" w:color="auto"/>
                    <w:right w:val="single" w:sz="4" w:space="0" w:color="auto"/>
                  </w:tcBorders>
                  <w:shd w:val="clear" w:color="auto" w:fill="FFFFFF"/>
                  <w:noWrap/>
                  <w:vAlign w:val="center"/>
                </w:tcPr>
                <w:p w14:paraId="29A15461"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r w:rsidR="00000000" w14:paraId="487EEC16" w14:textId="77777777">
              <w:trPr>
                <w:trHeight w:val="285"/>
                <w:jc w:val="center"/>
              </w:trPr>
              <w:tc>
                <w:tcPr>
                  <w:tcW w:w="784" w:type="dxa"/>
                  <w:vMerge/>
                  <w:tcBorders>
                    <w:top w:val="nil"/>
                    <w:left w:val="single" w:sz="4" w:space="0" w:color="auto"/>
                    <w:bottom w:val="single" w:sz="4" w:space="0" w:color="auto"/>
                    <w:right w:val="single" w:sz="4" w:space="0" w:color="auto"/>
                  </w:tcBorders>
                  <w:shd w:val="clear" w:color="auto" w:fill="auto"/>
                  <w:vAlign w:val="center"/>
                </w:tcPr>
                <w:p w14:paraId="786CDE14" w14:textId="77777777" w:rsidR="00000000" w:rsidRDefault="00F36A30">
                  <w:pPr>
                    <w:widowControl/>
                    <w:jc w:val="left"/>
                    <w:rPr>
                      <w:rFonts w:ascii="宋体" w:hAnsi="宋体" w:cs="宋体"/>
                      <w:kern w:val="0"/>
                      <w:szCs w:val="21"/>
                    </w:rPr>
                  </w:pPr>
                </w:p>
              </w:tc>
              <w:tc>
                <w:tcPr>
                  <w:tcW w:w="1057" w:type="dxa"/>
                  <w:tcBorders>
                    <w:top w:val="nil"/>
                    <w:left w:val="nil"/>
                    <w:bottom w:val="single" w:sz="4" w:space="0" w:color="auto"/>
                    <w:right w:val="single" w:sz="4" w:space="0" w:color="auto"/>
                  </w:tcBorders>
                  <w:shd w:val="clear" w:color="auto" w:fill="FFFFFF"/>
                  <w:noWrap/>
                  <w:vAlign w:val="center"/>
                </w:tcPr>
                <w:p w14:paraId="03908C72"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620" w:type="dxa"/>
                  <w:tcBorders>
                    <w:top w:val="nil"/>
                    <w:left w:val="nil"/>
                    <w:bottom w:val="single" w:sz="4" w:space="0" w:color="auto"/>
                    <w:right w:val="single" w:sz="4" w:space="0" w:color="auto"/>
                  </w:tcBorders>
                  <w:shd w:val="clear" w:color="auto" w:fill="FFFFFF"/>
                  <w:noWrap/>
                  <w:vAlign w:val="center"/>
                </w:tcPr>
                <w:p w14:paraId="5B68A989"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noWrap/>
                  <w:vAlign w:val="center"/>
                </w:tcPr>
                <w:p w14:paraId="593CC87B" w14:textId="77777777" w:rsidR="00000000" w:rsidRDefault="00F36A30">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20" w:type="dxa"/>
                  <w:tcBorders>
                    <w:top w:val="nil"/>
                    <w:left w:val="nil"/>
                    <w:bottom w:val="single" w:sz="4" w:space="0" w:color="auto"/>
                    <w:right w:val="single" w:sz="4" w:space="0" w:color="auto"/>
                  </w:tcBorders>
                  <w:shd w:val="clear" w:color="auto" w:fill="FFFFFF"/>
                  <w:vAlign w:val="center"/>
                </w:tcPr>
                <w:p w14:paraId="0BE3FD1D"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620" w:type="dxa"/>
                  <w:tcBorders>
                    <w:top w:val="nil"/>
                    <w:left w:val="nil"/>
                    <w:bottom w:val="single" w:sz="4" w:space="0" w:color="auto"/>
                    <w:right w:val="single" w:sz="4" w:space="0" w:color="auto"/>
                  </w:tcBorders>
                  <w:shd w:val="clear" w:color="auto" w:fill="FFFFFF"/>
                  <w:vAlign w:val="center"/>
                </w:tcPr>
                <w:p w14:paraId="447200A0" w14:textId="77777777" w:rsidR="00000000" w:rsidRDefault="00F36A30">
                  <w:pPr>
                    <w:widowControl/>
                    <w:jc w:val="left"/>
                    <w:rPr>
                      <w:rFonts w:ascii="宋体" w:hAnsi="宋体" w:cs="宋体"/>
                      <w:color w:val="00FF00"/>
                      <w:kern w:val="0"/>
                      <w:szCs w:val="21"/>
                    </w:rPr>
                  </w:pPr>
                  <w:r>
                    <w:rPr>
                      <w:rFonts w:ascii="宋体" w:hAnsi="宋体" w:cs="宋体" w:hint="eastAsia"/>
                      <w:color w:val="00FF00"/>
                      <w:kern w:val="0"/>
                      <w:szCs w:val="21"/>
                    </w:rPr>
                    <w:t xml:space="preserve">　</w:t>
                  </w:r>
                </w:p>
              </w:tc>
              <w:tc>
                <w:tcPr>
                  <w:tcW w:w="1912" w:type="dxa"/>
                  <w:tcBorders>
                    <w:top w:val="nil"/>
                    <w:left w:val="nil"/>
                    <w:bottom w:val="single" w:sz="4" w:space="0" w:color="auto"/>
                    <w:right w:val="single" w:sz="4" w:space="0" w:color="auto"/>
                  </w:tcBorders>
                  <w:shd w:val="clear" w:color="auto" w:fill="FFFFFF"/>
                  <w:vAlign w:val="center"/>
                </w:tcPr>
                <w:p w14:paraId="648ED1B7" w14:textId="77777777" w:rsidR="00000000" w:rsidRDefault="00F36A30">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784" w:type="dxa"/>
                  <w:tcBorders>
                    <w:top w:val="nil"/>
                    <w:left w:val="nil"/>
                    <w:bottom w:val="single" w:sz="4" w:space="0" w:color="auto"/>
                    <w:right w:val="single" w:sz="4" w:space="0" w:color="auto"/>
                  </w:tcBorders>
                  <w:shd w:val="clear" w:color="auto" w:fill="FFFFFF"/>
                  <w:noWrap/>
                  <w:vAlign w:val="center"/>
                </w:tcPr>
                <w:p w14:paraId="56104048"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 xml:space="preserve">　</w:t>
                  </w:r>
                </w:p>
              </w:tc>
            </w:tr>
          </w:tbl>
          <w:p w14:paraId="4833F157" w14:textId="77777777" w:rsidR="00000000" w:rsidRDefault="00F36A30">
            <w:pPr>
              <w:spacing w:line="360" w:lineRule="auto"/>
              <w:ind w:rightChars="50" w:right="105"/>
              <w:rPr>
                <w:rFonts w:ascii="宋体" w:hAnsi="宋体" w:hint="eastAsia"/>
                <w:bCs/>
                <w:color w:val="000000"/>
                <w:sz w:val="28"/>
              </w:rPr>
            </w:pPr>
          </w:p>
          <w:p w14:paraId="0BBE7F49" w14:textId="77777777" w:rsidR="00000000" w:rsidRDefault="00F36A30">
            <w:pPr>
              <w:spacing w:line="360" w:lineRule="auto"/>
              <w:ind w:rightChars="50" w:right="105"/>
              <w:rPr>
                <w:rFonts w:ascii="宋体" w:hAnsi="宋体" w:hint="eastAsia"/>
                <w:b/>
                <w:bCs/>
                <w:color w:val="000000"/>
                <w:sz w:val="24"/>
                <w:szCs w:val="24"/>
              </w:rPr>
            </w:pPr>
            <w:r>
              <w:rPr>
                <w:rFonts w:ascii="宋体" w:hAnsi="宋体" w:hint="eastAsia"/>
                <w:b/>
                <w:bCs/>
                <w:color w:val="000000"/>
                <w:sz w:val="24"/>
                <w:szCs w:val="24"/>
              </w:rPr>
              <w:t>附件</w:t>
            </w:r>
            <w:r>
              <w:rPr>
                <w:rFonts w:ascii="宋体" w:hAnsi="宋体" w:hint="eastAsia"/>
                <w:b/>
                <w:bCs/>
                <w:color w:val="000000"/>
                <w:sz w:val="24"/>
                <w:szCs w:val="24"/>
              </w:rPr>
              <w:t>4</w:t>
            </w:r>
            <w:r>
              <w:rPr>
                <w:rFonts w:hint="eastAsia"/>
                <w:b/>
                <w:sz w:val="24"/>
                <w:szCs w:val="24"/>
              </w:rPr>
              <w:t>：盘存商品初盘表（参考样表）</w:t>
            </w:r>
          </w:p>
          <w:p w14:paraId="2625BD7B" w14:textId="77777777" w:rsidR="00000000" w:rsidRDefault="00F36A30">
            <w:pPr>
              <w:jc w:val="center"/>
              <w:rPr>
                <w:rFonts w:hint="eastAsia"/>
                <w:b/>
                <w:sz w:val="28"/>
                <w:szCs w:val="28"/>
              </w:rPr>
            </w:pPr>
            <w:r>
              <w:object w:dxaOrig="15180" w:dyaOrig="6915" w14:anchorId="5E44C930">
                <v:shape id="对象 2" o:spid="_x0000_i1026" type="#_x0000_t75" style="width:395.5pt;height:180pt;mso-wrap-style:square;mso-position-horizontal-relative:page;mso-position-vertical-relative:page" o:ole="">
                  <v:imagedata r:id="rId8" o:title=""/>
                </v:shape>
                <o:OLEObject Type="Embed" ProgID="PBrush" ShapeID="对象 2" DrawAspect="Content" ObjectID="_1640236357" r:id="rId9"/>
              </w:object>
            </w:r>
          </w:p>
          <w:p w14:paraId="10E2E6BC" w14:textId="77777777" w:rsidR="00000000" w:rsidRDefault="00F36A30">
            <w:pPr>
              <w:jc w:val="center"/>
              <w:rPr>
                <w:rFonts w:hint="eastAsia"/>
                <w:b/>
                <w:sz w:val="28"/>
                <w:szCs w:val="28"/>
              </w:rPr>
            </w:pPr>
          </w:p>
          <w:p w14:paraId="6BBA85F9" w14:textId="77777777" w:rsidR="00000000" w:rsidRDefault="00F36A30">
            <w:pPr>
              <w:rPr>
                <w:rFonts w:hint="eastAsia"/>
                <w:b/>
                <w:sz w:val="24"/>
                <w:szCs w:val="24"/>
              </w:rPr>
            </w:pPr>
            <w:r>
              <w:rPr>
                <w:rFonts w:hint="eastAsia"/>
                <w:b/>
                <w:sz w:val="24"/>
                <w:szCs w:val="24"/>
              </w:rPr>
              <w:t>附件</w:t>
            </w:r>
            <w:r>
              <w:rPr>
                <w:rFonts w:hint="eastAsia"/>
                <w:b/>
                <w:sz w:val="24"/>
                <w:szCs w:val="24"/>
              </w:rPr>
              <w:t>5</w:t>
            </w:r>
            <w:r>
              <w:rPr>
                <w:rFonts w:hint="eastAsia"/>
                <w:b/>
                <w:sz w:val="24"/>
                <w:szCs w:val="24"/>
              </w:rPr>
              <w:t>：盘存商品复盘表（参考样表）</w:t>
            </w:r>
          </w:p>
          <w:p w14:paraId="6DB28CD4" w14:textId="77777777" w:rsidR="00000000" w:rsidRDefault="00F36A30">
            <w:pPr>
              <w:spacing w:line="360" w:lineRule="auto"/>
              <w:ind w:rightChars="50" w:right="105"/>
              <w:jc w:val="center"/>
              <w:rPr>
                <w:rFonts w:hint="eastAsia"/>
                <w:sz w:val="24"/>
                <w:szCs w:val="24"/>
              </w:rPr>
            </w:pPr>
            <w:r>
              <w:rPr>
                <w:rFonts w:hint="eastAsia"/>
                <w:sz w:val="18"/>
                <w:szCs w:val="18"/>
              </w:rPr>
              <w:t xml:space="preserve">                         </w:t>
            </w:r>
            <w:r>
              <w:rPr>
                <w:rFonts w:hint="eastAsia"/>
                <w:sz w:val="18"/>
                <w:szCs w:val="18"/>
              </w:rPr>
              <w:t xml:space="preserve">                                                      </w:t>
            </w:r>
            <w:r>
              <w:object w:dxaOrig="15150" w:dyaOrig="6990" w14:anchorId="0FE7203D">
                <v:shape id="对象 3" o:spid="_x0000_i1027" type="#_x0000_t75" style="width:379pt;height:175pt;mso-wrap-style:square;mso-position-horizontal-relative:page;mso-position-vertical-relative:page" o:ole="">
                  <v:imagedata r:id="rId10" o:title=""/>
                </v:shape>
                <o:OLEObject Type="Embed" ProgID="PBrush" ShapeID="对象 3" DrawAspect="Content" ObjectID="_1640236358" r:id="rId11"/>
              </w:object>
            </w:r>
          </w:p>
          <w:p w14:paraId="75D18617" w14:textId="77777777" w:rsidR="00000000" w:rsidRDefault="00F36A30">
            <w:pPr>
              <w:rPr>
                <w:rFonts w:hint="eastAsia"/>
                <w:b/>
                <w:sz w:val="24"/>
                <w:szCs w:val="24"/>
              </w:rPr>
            </w:pPr>
          </w:p>
          <w:p w14:paraId="021221E9" w14:textId="77777777" w:rsidR="00000000" w:rsidRDefault="00F36A30">
            <w:pPr>
              <w:rPr>
                <w:rFonts w:hint="eastAsia"/>
                <w:b/>
                <w:sz w:val="24"/>
                <w:szCs w:val="24"/>
              </w:rPr>
            </w:pPr>
            <w:r>
              <w:rPr>
                <w:rFonts w:hint="eastAsia"/>
                <w:b/>
                <w:sz w:val="24"/>
                <w:szCs w:val="24"/>
              </w:rPr>
              <w:t>附件</w:t>
            </w:r>
            <w:r>
              <w:rPr>
                <w:rFonts w:hint="eastAsia"/>
                <w:b/>
                <w:sz w:val="24"/>
                <w:szCs w:val="24"/>
              </w:rPr>
              <w:t>6</w:t>
            </w:r>
            <w:r>
              <w:rPr>
                <w:rFonts w:hint="eastAsia"/>
                <w:b/>
                <w:sz w:val="24"/>
                <w:szCs w:val="24"/>
              </w:rPr>
              <w:t>：</w:t>
            </w:r>
          </w:p>
          <w:p w14:paraId="0CAB9D5F" w14:textId="77777777" w:rsidR="00000000" w:rsidRDefault="00F36A30">
            <w:pPr>
              <w:jc w:val="center"/>
              <w:rPr>
                <w:rFonts w:hint="eastAsia"/>
                <w:b/>
                <w:sz w:val="28"/>
                <w:szCs w:val="28"/>
              </w:rPr>
            </w:pPr>
            <w:r>
              <w:rPr>
                <w:rFonts w:hint="eastAsia"/>
                <w:b/>
                <w:sz w:val="28"/>
                <w:szCs w:val="28"/>
              </w:rPr>
              <w:t xml:space="preserve"> </w:t>
            </w:r>
            <w:r>
              <w:rPr>
                <w:rFonts w:hint="eastAsia"/>
                <w:b/>
                <w:sz w:val="28"/>
                <w:szCs w:val="28"/>
              </w:rPr>
              <w:t>月份盘存损溢总表（参考样表）</w:t>
            </w:r>
          </w:p>
          <w:p w14:paraId="2EC1020F" w14:textId="77777777" w:rsidR="00000000" w:rsidRDefault="00F36A30">
            <w:pPr>
              <w:spacing w:line="360" w:lineRule="auto"/>
              <w:ind w:rightChars="50" w:right="105"/>
              <w:jc w:val="center"/>
              <w:rPr>
                <w:rFonts w:hint="eastAsia"/>
                <w:sz w:val="28"/>
              </w:rPr>
            </w:pPr>
            <w:r>
              <w:rPr>
                <w:sz w:val="28"/>
              </w:rPr>
              <w:pict w14:anchorId="30CC89EB">
                <v:shape id="图片 4" o:spid="_x0000_i1028" type="#_x0000_t75" style="width:471.5pt;height:266pt;mso-wrap-style:square;mso-position-horizontal-relative:page;mso-position-vertical-relative:page">
                  <v:imagedata r:id="rId12" o:title=""/>
                </v:shape>
              </w:pict>
            </w:r>
          </w:p>
          <w:p w14:paraId="3D78BAED" w14:textId="77777777" w:rsidR="00000000" w:rsidRDefault="00F36A30">
            <w:pPr>
              <w:spacing w:line="360" w:lineRule="auto"/>
              <w:ind w:rightChars="50" w:right="105"/>
              <w:rPr>
                <w:rFonts w:hint="eastAsia"/>
                <w:sz w:val="28"/>
              </w:rPr>
            </w:pPr>
          </w:p>
          <w:p w14:paraId="5BA7FD9C" w14:textId="77777777" w:rsidR="00000000" w:rsidRDefault="00F36A30">
            <w:pPr>
              <w:spacing w:line="360" w:lineRule="auto"/>
              <w:ind w:rightChars="50" w:right="105"/>
              <w:rPr>
                <w:rFonts w:hint="eastAsia"/>
                <w:sz w:val="28"/>
              </w:rPr>
            </w:pPr>
          </w:p>
          <w:p w14:paraId="56B93438" w14:textId="77777777" w:rsidR="00000000" w:rsidRDefault="00F36A30">
            <w:pPr>
              <w:spacing w:line="360" w:lineRule="auto"/>
              <w:ind w:rightChars="50" w:right="105"/>
              <w:rPr>
                <w:rFonts w:hint="eastAsia"/>
                <w:sz w:val="28"/>
              </w:rPr>
            </w:pPr>
          </w:p>
          <w:p w14:paraId="1A152D6D" w14:textId="77777777" w:rsidR="00000000" w:rsidRDefault="00F36A30">
            <w:pPr>
              <w:spacing w:line="360" w:lineRule="auto"/>
              <w:ind w:rightChars="50" w:right="105"/>
              <w:rPr>
                <w:rFonts w:hint="eastAsia"/>
                <w:sz w:val="28"/>
              </w:rPr>
            </w:pPr>
          </w:p>
          <w:p w14:paraId="397C6359" w14:textId="77777777" w:rsidR="00000000" w:rsidRDefault="00F36A30">
            <w:pPr>
              <w:spacing w:line="360" w:lineRule="auto"/>
              <w:ind w:rightChars="50" w:right="105"/>
              <w:rPr>
                <w:rFonts w:hint="eastAsia"/>
                <w:sz w:val="28"/>
              </w:rPr>
            </w:pPr>
          </w:p>
          <w:p w14:paraId="73FC225F" w14:textId="77777777" w:rsidR="00000000" w:rsidRDefault="00F36A30">
            <w:pPr>
              <w:spacing w:line="360" w:lineRule="auto"/>
              <w:ind w:rightChars="50" w:right="105"/>
              <w:rPr>
                <w:rFonts w:hint="eastAsia"/>
                <w:sz w:val="28"/>
              </w:rPr>
            </w:pPr>
          </w:p>
          <w:p w14:paraId="2ABF9CEF" w14:textId="77777777" w:rsidR="00000000" w:rsidRDefault="00F36A30">
            <w:pPr>
              <w:spacing w:line="360" w:lineRule="auto"/>
              <w:ind w:rightChars="50" w:right="105"/>
              <w:rPr>
                <w:rFonts w:hint="eastAsia"/>
                <w:sz w:val="28"/>
              </w:rPr>
            </w:pPr>
          </w:p>
          <w:p w14:paraId="13F45192" w14:textId="77777777" w:rsidR="00000000" w:rsidRDefault="00F36A30">
            <w:pPr>
              <w:spacing w:line="360" w:lineRule="auto"/>
              <w:ind w:rightChars="50" w:right="105"/>
              <w:rPr>
                <w:rFonts w:hint="eastAsia"/>
                <w:sz w:val="28"/>
              </w:rPr>
            </w:pPr>
          </w:p>
          <w:p w14:paraId="1EEA123A" w14:textId="77777777" w:rsidR="00000000" w:rsidRDefault="00F36A30">
            <w:pPr>
              <w:spacing w:line="360" w:lineRule="auto"/>
              <w:ind w:rightChars="50" w:right="105"/>
              <w:rPr>
                <w:rFonts w:hint="eastAsia"/>
                <w:sz w:val="28"/>
              </w:rPr>
            </w:pPr>
          </w:p>
          <w:p w14:paraId="14C9F9CA" w14:textId="77777777" w:rsidR="00000000" w:rsidRDefault="00F36A30">
            <w:pPr>
              <w:spacing w:line="360" w:lineRule="auto"/>
              <w:ind w:rightChars="50" w:right="105"/>
              <w:rPr>
                <w:rFonts w:hint="eastAsia"/>
                <w:sz w:val="28"/>
              </w:rPr>
            </w:pPr>
          </w:p>
          <w:p w14:paraId="23806F22" w14:textId="77777777" w:rsidR="00000000" w:rsidRDefault="00F36A30">
            <w:pPr>
              <w:spacing w:line="360" w:lineRule="auto"/>
              <w:ind w:rightChars="50" w:right="105"/>
              <w:rPr>
                <w:rFonts w:hint="eastAsia"/>
                <w:sz w:val="28"/>
              </w:rPr>
            </w:pPr>
          </w:p>
          <w:p w14:paraId="11344066" w14:textId="77777777" w:rsidR="00000000" w:rsidRDefault="00F36A30">
            <w:pPr>
              <w:spacing w:line="360" w:lineRule="auto"/>
              <w:ind w:rightChars="50" w:right="105"/>
              <w:rPr>
                <w:rFonts w:hint="eastAsia"/>
                <w:sz w:val="28"/>
              </w:rPr>
            </w:pPr>
          </w:p>
          <w:p w14:paraId="1C9742C1" w14:textId="77777777" w:rsidR="00000000" w:rsidRDefault="00F36A30">
            <w:pPr>
              <w:spacing w:line="360" w:lineRule="auto"/>
              <w:ind w:rightChars="50" w:right="105"/>
              <w:rPr>
                <w:rFonts w:hint="eastAsia"/>
                <w:sz w:val="28"/>
              </w:rPr>
            </w:pPr>
          </w:p>
          <w:p w14:paraId="71E89457" w14:textId="77777777" w:rsidR="00000000" w:rsidRDefault="00F36A30">
            <w:pPr>
              <w:rPr>
                <w:rFonts w:ascii="宋体" w:hAnsi="宋体" w:hint="eastAsia"/>
                <w:sz w:val="28"/>
              </w:rPr>
            </w:pPr>
            <w:r>
              <w:rPr>
                <w:rFonts w:ascii="宋体" w:hAnsi="宋体" w:hint="eastAsia"/>
                <w:b/>
                <w:sz w:val="28"/>
              </w:rPr>
              <w:t>附件</w:t>
            </w:r>
            <w:r>
              <w:rPr>
                <w:rFonts w:ascii="宋体" w:hAnsi="宋体" w:hint="eastAsia"/>
                <w:b/>
                <w:sz w:val="28"/>
              </w:rPr>
              <w:t>7</w:t>
            </w:r>
            <w:r>
              <w:rPr>
                <w:rFonts w:ascii="宋体" w:hAnsi="宋体" w:hint="eastAsia"/>
                <w:b/>
                <w:sz w:val="28"/>
              </w:rPr>
              <w:t>：</w:t>
            </w:r>
            <w:r>
              <w:rPr>
                <w:rFonts w:ascii="宋体" w:hAnsi="宋体" w:hint="eastAsia"/>
                <w:sz w:val="28"/>
              </w:rPr>
              <w:t xml:space="preserve">  </w:t>
            </w:r>
            <w:r>
              <w:rPr>
                <w:rFonts w:ascii="宋体" w:hAnsi="宋体" w:hint="eastAsia"/>
                <w:b/>
                <w:sz w:val="28"/>
              </w:rPr>
              <w:t>盘点表填写简明规范</w:t>
            </w:r>
          </w:p>
          <w:p w14:paraId="028FD096" w14:textId="77777777" w:rsidR="00000000" w:rsidRDefault="00F36A30">
            <w:pPr>
              <w:rPr>
                <w:rFonts w:hint="eastAsia"/>
                <w:b/>
                <w:sz w:val="28"/>
                <w:szCs w:val="28"/>
              </w:rPr>
            </w:pPr>
            <w:r>
              <w:rPr>
                <w:rFonts w:hint="eastAsia"/>
                <w:b/>
                <w:sz w:val="28"/>
                <w:szCs w:val="28"/>
              </w:rPr>
              <w:t>（一）</w:t>
            </w:r>
            <w:r>
              <w:rPr>
                <w:rFonts w:hint="eastAsia"/>
                <w:b/>
                <w:sz w:val="28"/>
                <w:szCs w:val="28"/>
              </w:rPr>
              <w:t xml:space="preserve"> </w:t>
            </w:r>
            <w:r>
              <w:rPr>
                <w:rFonts w:hint="eastAsia"/>
                <w:b/>
                <w:sz w:val="28"/>
                <w:szCs w:val="28"/>
              </w:rPr>
              <w:t>临时盘点表填写规则</w:t>
            </w:r>
          </w:p>
          <w:p w14:paraId="6241AB16" w14:textId="77777777" w:rsidR="00000000" w:rsidRDefault="00F36A30">
            <w:pPr>
              <w:rPr>
                <w:rFonts w:ascii="宋体" w:hAnsi="宋体" w:hint="eastAsia"/>
                <w:color w:val="000000"/>
                <w:sz w:val="28"/>
                <w:szCs w:val="28"/>
              </w:rPr>
            </w:pPr>
            <w:r>
              <w:rPr>
                <w:rFonts w:ascii="宋体" w:hAnsi="宋体" w:hint="eastAsia"/>
                <w:color w:val="000000"/>
                <w:sz w:val="28"/>
                <w:szCs w:val="28"/>
              </w:rPr>
              <w:t>１、货位上商品与盘点表上的商品信息完全一致（包括批号、数量），则在盘点表的“实盘数量”栏中画</w:t>
            </w:r>
            <w:r>
              <w:rPr>
                <w:rFonts w:hint="eastAsia"/>
                <w:sz w:val="28"/>
                <w:szCs w:val="28"/>
              </w:rPr>
              <w:t>“</w:t>
            </w:r>
            <w:r>
              <w:rPr>
                <w:rFonts w:ascii="宋体" w:hAnsi="宋体" w:hint="eastAsia"/>
                <w:sz w:val="28"/>
                <w:szCs w:val="28"/>
              </w:rPr>
              <w:t>√</w:t>
            </w:r>
            <w:r>
              <w:rPr>
                <w:rFonts w:hint="eastAsia"/>
                <w:sz w:val="28"/>
                <w:szCs w:val="28"/>
              </w:rPr>
              <w:t>”，如果货位商品与盘点表上显示的商品一致，但数量不对时，则</w:t>
            </w:r>
            <w:r>
              <w:rPr>
                <w:rFonts w:ascii="宋体" w:hAnsi="宋体" w:hint="eastAsia"/>
                <w:color w:val="000000"/>
                <w:sz w:val="28"/>
                <w:szCs w:val="28"/>
              </w:rPr>
              <w:t>在盘点表的“实盘数量”栏中填写货位实际数量</w:t>
            </w:r>
          </w:p>
          <w:p w14:paraId="0C4D455D" w14:textId="77777777" w:rsidR="00000000" w:rsidRDefault="00F36A30">
            <w:pPr>
              <w:rPr>
                <w:rFonts w:hint="eastAsia"/>
                <w:sz w:val="28"/>
                <w:szCs w:val="28"/>
              </w:rPr>
            </w:pPr>
            <w:r>
              <w:object w:dxaOrig="16290" w:dyaOrig="7680" w14:anchorId="31D3DA55">
                <v:shape id="对象 5" o:spid="_x0000_i1029" type="#_x0000_t75" style="width:471.5pt;height:222.5pt;mso-wrap-style:square;mso-position-horizontal-relative:page;mso-position-vertical-relative:page" o:ole="">
                  <v:imagedata r:id="rId6" o:title=""/>
                </v:shape>
                <o:OLEObject Type="Embed" ProgID="PBrush" ShapeID="对象 5" DrawAspect="Content" ObjectID="_1640236359" r:id="rId13"/>
              </w:object>
            </w:r>
          </w:p>
          <w:p w14:paraId="0B6AA727" w14:textId="77777777" w:rsidR="00000000" w:rsidRDefault="00F36A30">
            <w:pPr>
              <w:rPr>
                <w:rFonts w:hint="eastAsia"/>
                <w:sz w:val="28"/>
                <w:szCs w:val="28"/>
              </w:rPr>
            </w:pPr>
          </w:p>
          <w:p w14:paraId="159B36A6" w14:textId="77777777" w:rsidR="00000000" w:rsidRDefault="00F36A30">
            <w:pPr>
              <w:rPr>
                <w:rFonts w:ascii="宋体" w:hAnsi="宋体" w:hint="eastAsia"/>
                <w:color w:val="000000"/>
                <w:sz w:val="28"/>
                <w:szCs w:val="28"/>
              </w:rPr>
            </w:pPr>
            <w:r>
              <w:rPr>
                <w:rFonts w:hint="eastAsia"/>
                <w:sz w:val="28"/>
                <w:szCs w:val="28"/>
              </w:rPr>
              <w:t>２、货位上出现有货无帐的批号时，在盘点表的</w:t>
            </w:r>
            <w:r>
              <w:rPr>
                <w:rFonts w:ascii="宋体" w:hAnsi="宋体" w:hint="eastAsia"/>
                <w:color w:val="000000"/>
                <w:sz w:val="28"/>
                <w:szCs w:val="28"/>
              </w:rPr>
              <w:t>空白行或背面登记该商品对应的盘点序号，并在该空白行中填写有货无帐商品的批号、生产日期、有效期至和实际数量</w:t>
            </w:r>
          </w:p>
          <w:p w14:paraId="7E8C299C" w14:textId="77777777" w:rsidR="00000000" w:rsidRDefault="00F36A30">
            <w:pPr>
              <w:rPr>
                <w:rFonts w:hint="eastAsia"/>
                <w:sz w:val="24"/>
                <w:szCs w:val="24"/>
              </w:rPr>
            </w:pPr>
            <w:r>
              <w:rPr>
                <w:rFonts w:ascii="宋体" w:hAnsi="宋体" w:hint="eastAsia"/>
                <w:color w:val="000000"/>
                <w:sz w:val="28"/>
                <w:szCs w:val="28"/>
              </w:rPr>
              <w:t>３、货位上出现有货无帐的商品时，在</w:t>
            </w:r>
            <w:r>
              <w:rPr>
                <w:rFonts w:hint="eastAsia"/>
                <w:sz w:val="28"/>
                <w:szCs w:val="28"/>
              </w:rPr>
              <w:t>盘点表的</w:t>
            </w:r>
            <w:r>
              <w:rPr>
                <w:rFonts w:ascii="宋体" w:hAnsi="宋体" w:hint="eastAsia"/>
                <w:color w:val="000000"/>
                <w:sz w:val="28"/>
                <w:szCs w:val="28"/>
              </w:rPr>
              <w:t>空白行或背面登记该商品对应的盘点序号，并在该空白行中填写有货无帐商品的货位、商品名称、生产厂家、规格、批号、生产日期、有效期至和实际数量</w:t>
            </w:r>
          </w:p>
          <w:p w14:paraId="6225456C" w14:textId="77777777" w:rsidR="00000000" w:rsidRDefault="00F36A30">
            <w:pPr>
              <w:rPr>
                <w:rFonts w:hint="eastAsia"/>
                <w:sz w:val="24"/>
                <w:szCs w:val="24"/>
              </w:rPr>
            </w:pPr>
          </w:p>
          <w:p w14:paraId="4AE534E6" w14:textId="77777777" w:rsidR="00000000" w:rsidRDefault="00F36A30">
            <w:pPr>
              <w:rPr>
                <w:rFonts w:hint="eastAsia"/>
                <w:b/>
                <w:sz w:val="28"/>
                <w:szCs w:val="28"/>
              </w:rPr>
            </w:pPr>
            <w:r>
              <w:rPr>
                <w:rFonts w:hint="eastAsia"/>
                <w:b/>
                <w:sz w:val="28"/>
                <w:szCs w:val="28"/>
              </w:rPr>
              <w:t>（二）初盘表填写规则</w:t>
            </w:r>
          </w:p>
          <w:p w14:paraId="562B2E46" w14:textId="77777777" w:rsidR="00000000" w:rsidRDefault="00F36A30">
            <w:pPr>
              <w:rPr>
                <w:rFonts w:ascii="宋体" w:hAnsi="宋体" w:hint="eastAsia"/>
                <w:color w:val="000000"/>
                <w:sz w:val="28"/>
                <w:szCs w:val="28"/>
              </w:rPr>
            </w:pPr>
            <w:r>
              <w:rPr>
                <w:rFonts w:ascii="宋体" w:hAnsi="宋体" w:hint="eastAsia"/>
                <w:color w:val="000000"/>
                <w:sz w:val="28"/>
                <w:szCs w:val="28"/>
              </w:rPr>
              <w:t>１、盘点责任人清点完货位商品批号数量后，将实际盘点数量整齐、清晰地填写到初盘表的“实盘数量”栏中；</w:t>
            </w:r>
          </w:p>
          <w:p w14:paraId="519B21A6" w14:textId="77777777" w:rsidR="00000000" w:rsidRDefault="00F36A30">
            <w:pPr>
              <w:rPr>
                <w:rFonts w:hint="eastAsia"/>
                <w:sz w:val="28"/>
                <w:szCs w:val="28"/>
              </w:rPr>
            </w:pPr>
            <w:r>
              <w:rPr>
                <w:rFonts w:ascii="宋体" w:hAnsi="宋体" w:hint="eastAsia"/>
                <w:color w:val="000000"/>
                <w:sz w:val="28"/>
                <w:szCs w:val="28"/>
              </w:rPr>
              <w:t>２、复盘过程中，初盘表上记录的实盘数量和复盘表上的</w:t>
            </w:r>
            <w:r>
              <w:rPr>
                <w:rFonts w:ascii="宋体" w:hAnsi="宋体" w:hint="eastAsia"/>
                <w:color w:val="000000"/>
                <w:sz w:val="28"/>
                <w:szCs w:val="28"/>
              </w:rPr>
              <w:t>库存数量完全一致时，则在初盘点表的“备注”栏中画</w:t>
            </w:r>
            <w:r>
              <w:rPr>
                <w:rFonts w:hint="eastAsia"/>
                <w:sz w:val="28"/>
                <w:szCs w:val="28"/>
              </w:rPr>
              <w:t>“</w:t>
            </w:r>
            <w:r>
              <w:rPr>
                <w:rFonts w:ascii="宋体" w:hAnsi="宋体" w:hint="eastAsia"/>
                <w:sz w:val="28"/>
                <w:szCs w:val="28"/>
              </w:rPr>
              <w:t>√</w:t>
            </w:r>
            <w:r>
              <w:rPr>
                <w:rFonts w:hint="eastAsia"/>
                <w:sz w:val="28"/>
                <w:szCs w:val="28"/>
              </w:rPr>
              <w:t>”；</w:t>
            </w:r>
          </w:p>
          <w:p w14:paraId="4766BE90" w14:textId="77777777" w:rsidR="00000000" w:rsidRDefault="00F36A30">
            <w:pPr>
              <w:rPr>
                <w:rFonts w:ascii="宋体" w:hAnsi="宋体" w:hint="eastAsia"/>
                <w:color w:val="000000"/>
                <w:sz w:val="28"/>
                <w:szCs w:val="28"/>
              </w:rPr>
            </w:pPr>
            <w:r>
              <w:rPr>
                <w:rFonts w:hint="eastAsia"/>
                <w:sz w:val="28"/>
                <w:szCs w:val="28"/>
              </w:rPr>
              <w:t>３、重新盘点后，将重新盘点的商品实际数量填写在初盘表的“备注”栏中，并用“／／”划去“实盘数量”栏中的数字</w:t>
            </w:r>
            <w:r>
              <w:rPr>
                <w:rFonts w:ascii="宋体" w:hAnsi="宋体" w:hint="eastAsia"/>
                <w:color w:val="000000"/>
                <w:sz w:val="28"/>
                <w:szCs w:val="28"/>
              </w:rPr>
              <w:t xml:space="preserve"> </w:t>
            </w:r>
            <w:r>
              <w:rPr>
                <w:rFonts w:ascii="宋体" w:hAnsi="宋体" w:hint="eastAsia"/>
                <w:color w:val="000000"/>
                <w:sz w:val="28"/>
                <w:szCs w:val="28"/>
              </w:rPr>
              <w:t>。</w:t>
            </w:r>
          </w:p>
          <w:p w14:paraId="4BA96B4F" w14:textId="77777777" w:rsidR="00000000" w:rsidRDefault="00F36A30">
            <w:pPr>
              <w:rPr>
                <w:rFonts w:hint="eastAsia"/>
                <w:sz w:val="28"/>
                <w:szCs w:val="28"/>
              </w:rPr>
            </w:pPr>
            <w:r>
              <w:object w:dxaOrig="15180" w:dyaOrig="6914" w14:anchorId="276BC02E">
                <v:shape id="对象 6" o:spid="_x0000_i1030" type="#_x0000_t75" style="width:417.5pt;height:190pt;mso-wrap-style:square;mso-position-horizontal-relative:page;mso-position-vertical-relative:page" o:ole="">
                  <v:imagedata r:id="rId8" o:title=""/>
                </v:shape>
                <o:OLEObject Type="Embed" ProgID="PBrush" ShapeID="对象 6" DrawAspect="Content" ObjectID="_1640236360" r:id="rId14"/>
              </w:object>
            </w:r>
          </w:p>
          <w:p w14:paraId="3D869D1A" w14:textId="77777777" w:rsidR="00000000" w:rsidRDefault="00F36A30">
            <w:pPr>
              <w:rPr>
                <w:rFonts w:hint="eastAsia"/>
                <w:sz w:val="28"/>
                <w:szCs w:val="28"/>
              </w:rPr>
            </w:pPr>
          </w:p>
          <w:p w14:paraId="7045BB65" w14:textId="77777777" w:rsidR="00000000" w:rsidRDefault="00F36A30">
            <w:pPr>
              <w:rPr>
                <w:rFonts w:ascii="宋体" w:hAnsi="宋体" w:hint="eastAsia"/>
                <w:color w:val="000000"/>
                <w:sz w:val="28"/>
                <w:szCs w:val="28"/>
              </w:rPr>
            </w:pPr>
            <w:r>
              <w:rPr>
                <w:rFonts w:hint="eastAsia"/>
                <w:sz w:val="28"/>
                <w:szCs w:val="28"/>
              </w:rPr>
              <w:t>４、在盘点过程中，发现货位上出现有货无帐的批号时，在初盘表的</w:t>
            </w:r>
            <w:r>
              <w:rPr>
                <w:rFonts w:ascii="宋体" w:hAnsi="宋体" w:hint="eastAsia"/>
                <w:color w:val="000000"/>
                <w:sz w:val="28"/>
                <w:szCs w:val="28"/>
              </w:rPr>
              <w:t>空白行或背面登记该商品对应的盘点序号，并在该空白行中填写有货无帐商品的批号、生产日期、有效期至和实际数量；</w:t>
            </w:r>
          </w:p>
          <w:p w14:paraId="3E330070" w14:textId="77777777" w:rsidR="00000000" w:rsidRDefault="00F36A30">
            <w:pPr>
              <w:rPr>
                <w:rFonts w:hint="eastAsia"/>
                <w:sz w:val="24"/>
                <w:szCs w:val="24"/>
              </w:rPr>
            </w:pPr>
            <w:r>
              <w:rPr>
                <w:rFonts w:ascii="宋体" w:hAnsi="宋体" w:hint="eastAsia"/>
                <w:color w:val="000000"/>
                <w:sz w:val="28"/>
                <w:szCs w:val="28"/>
              </w:rPr>
              <w:t>５、在盘点过程中，发现货位上出现有货无帐的商品时，在初盘</w:t>
            </w:r>
            <w:r>
              <w:rPr>
                <w:rFonts w:hint="eastAsia"/>
                <w:sz w:val="28"/>
                <w:szCs w:val="28"/>
              </w:rPr>
              <w:t>表的</w:t>
            </w:r>
            <w:r>
              <w:rPr>
                <w:rFonts w:ascii="宋体" w:hAnsi="宋体" w:hint="eastAsia"/>
                <w:color w:val="000000"/>
                <w:sz w:val="28"/>
                <w:szCs w:val="28"/>
              </w:rPr>
              <w:t>空白行或背面登记该商品对应的盘点序号，并在该空白行中填写有货无帐商品的货</w:t>
            </w:r>
            <w:r>
              <w:rPr>
                <w:rFonts w:ascii="宋体" w:hAnsi="宋体" w:hint="eastAsia"/>
                <w:color w:val="000000"/>
                <w:sz w:val="28"/>
                <w:szCs w:val="28"/>
              </w:rPr>
              <w:t>位、商品名称、生产厂家、规格、批号、生产日期、有效期至和实际数量。</w:t>
            </w:r>
          </w:p>
          <w:p w14:paraId="45A48E25" w14:textId="77777777" w:rsidR="00000000" w:rsidRDefault="00F36A30">
            <w:pPr>
              <w:spacing w:line="360" w:lineRule="auto"/>
              <w:ind w:rightChars="50" w:right="105"/>
              <w:rPr>
                <w:rFonts w:hint="eastAsia"/>
                <w:sz w:val="28"/>
              </w:rPr>
            </w:pPr>
          </w:p>
          <w:p w14:paraId="54EE09E4" w14:textId="77777777" w:rsidR="00000000" w:rsidRDefault="00F36A30">
            <w:pPr>
              <w:spacing w:line="360" w:lineRule="auto"/>
              <w:ind w:rightChars="50" w:right="105"/>
              <w:jc w:val="center"/>
              <w:rPr>
                <w:rFonts w:hint="eastAsia"/>
                <w:sz w:val="28"/>
              </w:rPr>
            </w:pPr>
          </w:p>
          <w:p w14:paraId="4AFE519C" w14:textId="77777777" w:rsidR="00000000" w:rsidRDefault="00F36A30">
            <w:pPr>
              <w:spacing w:line="360" w:lineRule="auto"/>
              <w:ind w:rightChars="50" w:right="105"/>
              <w:jc w:val="center"/>
              <w:rPr>
                <w:rFonts w:hint="eastAsia"/>
                <w:sz w:val="28"/>
              </w:rPr>
            </w:pPr>
          </w:p>
          <w:p w14:paraId="198DA916" w14:textId="77777777" w:rsidR="00000000" w:rsidRDefault="00F36A30">
            <w:pPr>
              <w:spacing w:line="360" w:lineRule="auto"/>
              <w:ind w:rightChars="50" w:right="105"/>
              <w:jc w:val="center"/>
              <w:rPr>
                <w:rFonts w:hint="eastAsia"/>
                <w:sz w:val="28"/>
              </w:rPr>
            </w:pPr>
          </w:p>
          <w:p w14:paraId="6A9C7B8B" w14:textId="77777777" w:rsidR="00000000" w:rsidRDefault="00F36A30">
            <w:pPr>
              <w:spacing w:line="360" w:lineRule="auto"/>
              <w:ind w:rightChars="50" w:right="105"/>
              <w:jc w:val="center"/>
              <w:rPr>
                <w:rFonts w:hint="eastAsia"/>
                <w:sz w:val="28"/>
              </w:rPr>
            </w:pPr>
          </w:p>
          <w:p w14:paraId="103C7970" w14:textId="77777777" w:rsidR="00000000" w:rsidRDefault="00F36A30">
            <w:pPr>
              <w:spacing w:line="360" w:lineRule="auto"/>
              <w:ind w:rightChars="50" w:right="105"/>
              <w:jc w:val="center"/>
              <w:rPr>
                <w:rFonts w:hint="eastAsia"/>
                <w:sz w:val="28"/>
              </w:rPr>
            </w:pPr>
          </w:p>
          <w:p w14:paraId="7B0B6D6A" w14:textId="77777777" w:rsidR="00000000" w:rsidRDefault="00F36A30">
            <w:pPr>
              <w:spacing w:line="360" w:lineRule="auto"/>
              <w:ind w:rightChars="50" w:right="105"/>
              <w:jc w:val="center"/>
              <w:rPr>
                <w:rFonts w:hint="eastAsia"/>
                <w:sz w:val="28"/>
              </w:rPr>
            </w:pPr>
          </w:p>
          <w:p w14:paraId="00717066" w14:textId="77777777" w:rsidR="00000000" w:rsidRDefault="00F36A30">
            <w:pPr>
              <w:spacing w:line="360" w:lineRule="auto"/>
              <w:ind w:rightChars="50" w:right="105"/>
              <w:jc w:val="center"/>
              <w:rPr>
                <w:rFonts w:hint="eastAsia"/>
                <w:sz w:val="28"/>
              </w:rPr>
            </w:pPr>
          </w:p>
          <w:p w14:paraId="1AF1BA52" w14:textId="77777777" w:rsidR="00000000" w:rsidRDefault="00F36A30">
            <w:pPr>
              <w:spacing w:line="360" w:lineRule="auto"/>
              <w:ind w:rightChars="50" w:right="105"/>
              <w:jc w:val="center"/>
              <w:rPr>
                <w:rFonts w:hint="eastAsia"/>
                <w:sz w:val="28"/>
              </w:rPr>
            </w:pPr>
          </w:p>
          <w:p w14:paraId="46859749" w14:textId="77777777" w:rsidR="00000000" w:rsidRDefault="00F36A30">
            <w:pPr>
              <w:spacing w:line="360" w:lineRule="auto"/>
              <w:ind w:rightChars="50" w:right="105"/>
              <w:jc w:val="center"/>
              <w:rPr>
                <w:rFonts w:hint="eastAsia"/>
                <w:sz w:val="28"/>
              </w:rPr>
            </w:pPr>
          </w:p>
          <w:p w14:paraId="0E09930B" w14:textId="77777777" w:rsidR="00000000" w:rsidRDefault="00F36A30">
            <w:pPr>
              <w:spacing w:line="360" w:lineRule="auto"/>
              <w:ind w:rightChars="50" w:right="105"/>
              <w:jc w:val="center"/>
              <w:rPr>
                <w:rFonts w:hint="eastAsia"/>
                <w:sz w:val="28"/>
              </w:rPr>
            </w:pPr>
          </w:p>
        </w:tc>
      </w:tr>
    </w:tbl>
    <w:p w14:paraId="53E19BC7" w14:textId="77777777" w:rsidR="00F36A30" w:rsidRDefault="00F36A30"/>
    <w:sectPr w:rsidR="00F36A30">
      <w:headerReference w:type="even" r:id="rId15"/>
      <w:headerReference w:type="default" r:id="rId16"/>
      <w:pgSz w:w="11906" w:h="16838"/>
      <w:pgMar w:top="1304" w:right="1134" w:bottom="1304" w:left="1134" w:header="1304" w:footer="130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AE5D4" w14:textId="77777777" w:rsidR="00F36A30" w:rsidRDefault="00F36A30">
      <w:r>
        <w:separator/>
      </w:r>
    </w:p>
  </w:endnote>
  <w:endnote w:type="continuationSeparator" w:id="0">
    <w:p w14:paraId="130CC065" w14:textId="77777777" w:rsidR="00F36A30" w:rsidRDefault="00F3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581DC" w14:textId="77777777" w:rsidR="00F36A30" w:rsidRDefault="00F36A30">
      <w:r>
        <w:separator/>
      </w:r>
    </w:p>
  </w:footnote>
  <w:footnote w:type="continuationSeparator" w:id="0">
    <w:p w14:paraId="59D5EFE3" w14:textId="77777777" w:rsidR="00F36A30" w:rsidRDefault="00F36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498AF" w14:textId="77777777" w:rsidR="00000000" w:rsidRDefault="00F36A30">
    <w:pPr>
      <w:pStyle w:val="a7"/>
      <w:framePr w:wrap="around" w:vAnchor="text" w:hAnchor="margin" w:xAlign="right" w:y="1"/>
      <w:rPr>
        <w:rStyle w:val="a3"/>
      </w:rPr>
    </w:pPr>
    <w:r>
      <w:fldChar w:fldCharType="begin"/>
    </w:r>
    <w:r>
      <w:rPr>
        <w:rStyle w:val="a3"/>
      </w:rPr>
      <w:instrText xml:space="preserve">PAGE  </w:instrText>
    </w:r>
    <w:r>
      <w:fldChar w:fldCharType="end"/>
    </w:r>
  </w:p>
  <w:p w14:paraId="697227E5" w14:textId="77777777" w:rsidR="00000000" w:rsidRDefault="00F36A30">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1"/>
      <w:gridCol w:w="1695"/>
      <w:gridCol w:w="1695"/>
    </w:tblGrid>
    <w:tr w:rsidR="00000000" w14:paraId="0A41BC7D" w14:textId="77777777">
      <w:trPr>
        <w:cantSplit/>
        <w:trHeight w:val="505"/>
      </w:trPr>
      <w:tc>
        <w:tcPr>
          <w:tcW w:w="6271" w:type="dxa"/>
          <w:vMerge w:val="restart"/>
          <w:tcBorders>
            <w:right w:val="single" w:sz="6" w:space="0" w:color="auto"/>
          </w:tcBorders>
          <w:vAlign w:val="center"/>
        </w:tcPr>
        <w:p w14:paraId="29F4F4ED" w14:textId="77777777" w:rsidR="00000000" w:rsidRDefault="00F36A30">
          <w:pPr>
            <w:rPr>
              <w:rFonts w:ascii="黑体" w:eastAsia="黑体" w:hAnsi="宋体" w:cs="宋体" w:hint="eastAsia"/>
              <w:sz w:val="52"/>
              <w:szCs w:val="52"/>
            </w:rPr>
          </w:pPr>
          <w:r>
            <w:rPr>
              <w:rFonts w:ascii="黑体" w:eastAsia="黑体" w:hAnsi="宋体" w:cs="宋体" w:hint="eastAsia"/>
              <w:sz w:val="52"/>
              <w:szCs w:val="52"/>
            </w:rPr>
            <w:t xml:space="preserve">     </w:t>
          </w:r>
        </w:p>
      </w:tc>
      <w:tc>
        <w:tcPr>
          <w:tcW w:w="1695" w:type="dxa"/>
          <w:tcBorders>
            <w:left w:val="single" w:sz="6" w:space="0" w:color="auto"/>
            <w:right w:val="single" w:sz="6" w:space="0" w:color="auto"/>
          </w:tcBorders>
          <w:vAlign w:val="center"/>
        </w:tcPr>
        <w:p w14:paraId="3565048F" w14:textId="77777777" w:rsidR="00000000" w:rsidRDefault="00F36A30">
          <w:pPr>
            <w:widowControl/>
            <w:jc w:val="center"/>
            <w:rPr>
              <w:rFonts w:ascii="宋体" w:hAnsi="宋体" w:cs="宋体"/>
              <w:kern w:val="0"/>
              <w:sz w:val="24"/>
              <w:szCs w:val="24"/>
            </w:rPr>
          </w:pPr>
          <w:r>
            <w:rPr>
              <w:rFonts w:ascii="宋体" w:hAnsi="宋体" w:cs="宋体" w:hint="eastAsia"/>
              <w:kern w:val="0"/>
              <w:sz w:val="24"/>
              <w:szCs w:val="24"/>
            </w:rPr>
            <w:t>第</w:t>
          </w:r>
          <w:r>
            <w:rPr>
              <w:rFonts w:ascii="宋体" w:hAnsi="宋体" w:cs="宋体" w:hint="eastAsia"/>
              <w:kern w:val="0"/>
              <w:sz w:val="24"/>
              <w:szCs w:val="24"/>
            </w:rPr>
            <w:t xml:space="preserve"> </w:t>
          </w:r>
          <w:r>
            <w:rPr>
              <w:rFonts w:ascii="宋体" w:hAnsi="宋体"/>
              <w:sz w:val="24"/>
              <w:szCs w:val="24"/>
            </w:rPr>
            <w:fldChar w:fldCharType="begin"/>
          </w:r>
          <w:r>
            <w:rPr>
              <w:rStyle w:val="a3"/>
              <w:rFonts w:ascii="宋体" w:hAnsi="宋体"/>
              <w:sz w:val="24"/>
              <w:szCs w:val="24"/>
            </w:rPr>
            <w:instrText xml:space="preserve"> PAGE </w:instrText>
          </w:r>
          <w:r>
            <w:rPr>
              <w:rFonts w:ascii="宋体" w:hAnsi="宋体"/>
              <w:sz w:val="24"/>
              <w:szCs w:val="24"/>
            </w:rPr>
            <w:fldChar w:fldCharType="separate"/>
          </w:r>
          <w:r>
            <w:rPr>
              <w:rStyle w:val="a3"/>
              <w:rFonts w:ascii="宋体" w:hAnsi="宋体"/>
              <w:sz w:val="24"/>
              <w:szCs w:val="24"/>
              <w:lang w:val="en-US" w:eastAsia="zh-CN"/>
            </w:rPr>
            <w:t>10</w:t>
          </w:r>
          <w:r>
            <w:rPr>
              <w:rFonts w:ascii="宋体" w:hAnsi="宋体"/>
              <w:sz w:val="24"/>
              <w:szCs w:val="24"/>
            </w:rPr>
            <w:fldChar w:fldCharType="end"/>
          </w:r>
          <w:r>
            <w:rPr>
              <w:rFonts w:ascii="宋体" w:hAnsi="宋体" w:cs="宋体" w:hint="eastAsia"/>
              <w:kern w:val="0"/>
              <w:sz w:val="24"/>
              <w:szCs w:val="24"/>
            </w:rPr>
            <w:t xml:space="preserve"> </w:t>
          </w:r>
          <w:r>
            <w:rPr>
              <w:rFonts w:ascii="宋体" w:hAnsi="宋体" w:cs="宋体" w:hint="eastAsia"/>
              <w:kern w:val="0"/>
              <w:sz w:val="24"/>
              <w:szCs w:val="24"/>
            </w:rPr>
            <w:t>页</w:t>
          </w:r>
        </w:p>
      </w:tc>
      <w:tc>
        <w:tcPr>
          <w:tcW w:w="1695" w:type="dxa"/>
          <w:tcBorders>
            <w:left w:val="single" w:sz="6" w:space="0" w:color="auto"/>
            <w:bottom w:val="single" w:sz="4" w:space="0" w:color="auto"/>
            <w:right w:val="single" w:sz="6" w:space="0" w:color="auto"/>
          </w:tcBorders>
          <w:vAlign w:val="center"/>
        </w:tcPr>
        <w:p w14:paraId="7F6CC154" w14:textId="77777777" w:rsidR="00000000" w:rsidRDefault="00F36A30">
          <w:pPr>
            <w:widowControl/>
            <w:jc w:val="center"/>
            <w:rPr>
              <w:rFonts w:ascii="宋体" w:hAnsi="宋体" w:cs="宋体" w:hint="eastAsia"/>
              <w:kern w:val="0"/>
              <w:sz w:val="24"/>
              <w:szCs w:val="24"/>
            </w:rPr>
          </w:pPr>
          <w:r>
            <w:rPr>
              <w:rFonts w:ascii="宋体" w:hAnsi="宋体" w:cs="宋体" w:hint="eastAsia"/>
              <w:kern w:val="0"/>
              <w:sz w:val="24"/>
              <w:szCs w:val="24"/>
            </w:rPr>
            <w:t>共</w:t>
          </w:r>
          <w:r>
            <w:rPr>
              <w:rFonts w:ascii="宋体" w:hAnsi="宋体" w:cs="宋体" w:hint="eastAsia"/>
              <w:kern w:val="0"/>
              <w:sz w:val="24"/>
              <w:szCs w:val="24"/>
            </w:rPr>
            <w:t xml:space="preserve"> 15</w:t>
          </w:r>
          <w:r>
            <w:rPr>
              <w:rFonts w:ascii="宋体" w:hAnsi="宋体" w:cs="宋体" w:hint="eastAsia"/>
              <w:kern w:val="0"/>
              <w:sz w:val="24"/>
              <w:szCs w:val="24"/>
            </w:rPr>
            <w:t>页</w:t>
          </w:r>
        </w:p>
      </w:tc>
    </w:tr>
    <w:tr w:rsidR="00000000" w14:paraId="09C97E2B" w14:textId="77777777">
      <w:trPr>
        <w:cantSplit/>
        <w:trHeight w:val="505"/>
      </w:trPr>
      <w:tc>
        <w:tcPr>
          <w:tcW w:w="6271" w:type="dxa"/>
          <w:vMerge/>
          <w:tcBorders>
            <w:bottom w:val="single" w:sz="4" w:space="0" w:color="auto"/>
            <w:right w:val="single" w:sz="6" w:space="0" w:color="auto"/>
          </w:tcBorders>
          <w:vAlign w:val="center"/>
        </w:tcPr>
        <w:p w14:paraId="16E8BC63" w14:textId="77777777" w:rsidR="00000000" w:rsidRDefault="00F36A30">
          <w:pPr>
            <w:jc w:val="center"/>
            <w:rPr>
              <w:sz w:val="24"/>
            </w:rPr>
          </w:pPr>
        </w:p>
      </w:tc>
      <w:tc>
        <w:tcPr>
          <w:tcW w:w="1695" w:type="dxa"/>
          <w:tcBorders>
            <w:left w:val="single" w:sz="6" w:space="0" w:color="auto"/>
            <w:bottom w:val="single" w:sz="4" w:space="0" w:color="auto"/>
            <w:right w:val="single" w:sz="6" w:space="0" w:color="auto"/>
          </w:tcBorders>
          <w:vAlign w:val="center"/>
        </w:tcPr>
        <w:p w14:paraId="798FE58C" w14:textId="77777777" w:rsidR="00000000" w:rsidRDefault="00F36A30">
          <w:pPr>
            <w:jc w:val="center"/>
            <w:rPr>
              <w:sz w:val="24"/>
              <w:szCs w:val="24"/>
            </w:rPr>
          </w:pPr>
          <w:r>
            <w:rPr>
              <w:rFonts w:ascii="宋体" w:hAnsi="宋体" w:cs="宋体" w:hint="eastAsia"/>
              <w:kern w:val="0"/>
              <w:sz w:val="24"/>
              <w:szCs w:val="24"/>
            </w:rPr>
            <w:t>制度等级</w:t>
          </w:r>
        </w:p>
      </w:tc>
      <w:tc>
        <w:tcPr>
          <w:tcW w:w="1695" w:type="dxa"/>
          <w:tcBorders>
            <w:left w:val="single" w:sz="6" w:space="0" w:color="auto"/>
            <w:bottom w:val="single" w:sz="4" w:space="0" w:color="auto"/>
            <w:right w:val="single" w:sz="6" w:space="0" w:color="auto"/>
          </w:tcBorders>
          <w:vAlign w:val="center"/>
        </w:tcPr>
        <w:p w14:paraId="206625EB" w14:textId="77777777" w:rsidR="00000000" w:rsidRDefault="00F36A30">
          <w:pPr>
            <w:jc w:val="center"/>
            <w:rPr>
              <w:rFonts w:ascii="宋体" w:hAnsi="宋体" w:hint="eastAsia"/>
              <w:sz w:val="24"/>
              <w:szCs w:val="24"/>
            </w:rPr>
          </w:pPr>
          <w:r>
            <w:rPr>
              <w:rFonts w:ascii="宋体" w:hAnsi="宋体" w:hint="eastAsia"/>
              <w:sz w:val="24"/>
              <w:szCs w:val="24"/>
            </w:rPr>
            <w:t>C</w:t>
          </w:r>
        </w:p>
      </w:tc>
    </w:tr>
    <w:tr w:rsidR="00000000" w14:paraId="3D0DE8DC" w14:textId="77777777">
      <w:trPr>
        <w:cantSplit/>
        <w:trHeight w:val="505"/>
      </w:trPr>
      <w:tc>
        <w:tcPr>
          <w:tcW w:w="6271" w:type="dxa"/>
          <w:vMerge/>
          <w:tcBorders>
            <w:bottom w:val="single" w:sz="6" w:space="0" w:color="auto"/>
            <w:right w:val="single" w:sz="6" w:space="0" w:color="auto"/>
          </w:tcBorders>
          <w:vAlign w:val="center"/>
        </w:tcPr>
        <w:p w14:paraId="11F9EA47" w14:textId="77777777" w:rsidR="00000000" w:rsidRDefault="00F36A30">
          <w:pPr>
            <w:jc w:val="center"/>
            <w:rPr>
              <w:rFonts w:hint="eastAsia"/>
              <w:sz w:val="24"/>
            </w:rPr>
          </w:pPr>
        </w:p>
      </w:tc>
      <w:tc>
        <w:tcPr>
          <w:tcW w:w="1695" w:type="dxa"/>
          <w:tcBorders>
            <w:left w:val="single" w:sz="6" w:space="0" w:color="auto"/>
            <w:bottom w:val="single" w:sz="6" w:space="0" w:color="auto"/>
            <w:right w:val="single" w:sz="6" w:space="0" w:color="auto"/>
          </w:tcBorders>
          <w:vAlign w:val="center"/>
        </w:tcPr>
        <w:p w14:paraId="3B9D512D" w14:textId="77777777" w:rsidR="00000000" w:rsidRDefault="00F36A30">
          <w:pPr>
            <w:jc w:val="center"/>
            <w:rPr>
              <w:rFonts w:hint="eastAsia"/>
              <w:sz w:val="24"/>
              <w:szCs w:val="24"/>
            </w:rPr>
          </w:pPr>
          <w:r>
            <w:rPr>
              <w:rFonts w:ascii="宋体" w:hAnsi="宋体" w:cs="宋体" w:hint="eastAsia"/>
              <w:kern w:val="0"/>
              <w:sz w:val="24"/>
              <w:szCs w:val="24"/>
            </w:rPr>
            <w:t>更</w:t>
          </w:r>
          <w:r>
            <w:rPr>
              <w:rFonts w:ascii="宋体" w:hAnsi="宋体" w:cs="宋体" w:hint="eastAsia"/>
              <w:kern w:val="0"/>
              <w:sz w:val="24"/>
              <w:szCs w:val="24"/>
            </w:rPr>
            <w:t xml:space="preserve"> </w:t>
          </w:r>
          <w:r>
            <w:rPr>
              <w:rFonts w:ascii="宋体" w:hAnsi="宋体" w:cs="宋体" w:hint="eastAsia"/>
              <w:kern w:val="0"/>
              <w:sz w:val="24"/>
              <w:szCs w:val="24"/>
            </w:rPr>
            <w:t>改</w:t>
          </w:r>
          <w:r>
            <w:rPr>
              <w:rFonts w:ascii="宋体" w:hAnsi="宋体" w:cs="宋体" w:hint="eastAsia"/>
              <w:kern w:val="0"/>
              <w:sz w:val="24"/>
              <w:szCs w:val="24"/>
            </w:rPr>
            <w:t xml:space="preserve"> </w:t>
          </w:r>
          <w:r>
            <w:rPr>
              <w:rFonts w:ascii="宋体" w:hAnsi="宋体" w:cs="宋体" w:hint="eastAsia"/>
              <w:kern w:val="0"/>
              <w:sz w:val="24"/>
              <w:szCs w:val="24"/>
            </w:rPr>
            <w:t>码</w:t>
          </w:r>
        </w:p>
      </w:tc>
      <w:tc>
        <w:tcPr>
          <w:tcW w:w="1695" w:type="dxa"/>
          <w:tcBorders>
            <w:left w:val="single" w:sz="6" w:space="0" w:color="auto"/>
            <w:bottom w:val="single" w:sz="6" w:space="0" w:color="auto"/>
            <w:right w:val="single" w:sz="6" w:space="0" w:color="auto"/>
          </w:tcBorders>
          <w:vAlign w:val="center"/>
        </w:tcPr>
        <w:p w14:paraId="1D400BB5" w14:textId="77777777" w:rsidR="00000000" w:rsidRDefault="00F36A30">
          <w:pPr>
            <w:jc w:val="center"/>
            <w:rPr>
              <w:rFonts w:hint="eastAsia"/>
              <w:sz w:val="24"/>
              <w:szCs w:val="24"/>
            </w:rPr>
          </w:pPr>
          <w:r>
            <w:rPr>
              <w:rFonts w:hint="eastAsia"/>
              <w:sz w:val="24"/>
              <w:szCs w:val="24"/>
            </w:rPr>
            <w:t>0</w:t>
          </w:r>
        </w:p>
      </w:tc>
    </w:tr>
    <w:tr w:rsidR="00000000" w14:paraId="447785E4" w14:textId="77777777">
      <w:trPr>
        <w:cantSplit/>
        <w:trHeight w:val="14980"/>
      </w:trPr>
      <w:tc>
        <w:tcPr>
          <w:tcW w:w="9661" w:type="dxa"/>
          <w:gridSpan w:val="3"/>
          <w:tcBorders>
            <w:top w:val="single" w:sz="6" w:space="0" w:color="auto"/>
          </w:tcBorders>
          <w:vAlign w:val="center"/>
        </w:tcPr>
        <w:p w14:paraId="59AB0C0C" w14:textId="77777777" w:rsidR="00000000" w:rsidRDefault="00F36A30">
          <w:pPr>
            <w:jc w:val="center"/>
            <w:rPr>
              <w:sz w:val="24"/>
            </w:rPr>
          </w:pPr>
          <w:r>
            <w:rPr>
              <w:sz w:val="24"/>
            </w:rPr>
            <w:t>Jsdagjkashdjkhasjkdhjkashdfjkashfjkahfjkhajksdhajksdhjkashdjkashdkjshakjdhasjkdh]</w:t>
          </w:r>
        </w:p>
        <w:p w14:paraId="11FA172E" w14:textId="77777777" w:rsidR="00000000" w:rsidRDefault="00F36A30">
          <w:pPr>
            <w:jc w:val="center"/>
            <w:rPr>
              <w:sz w:val="24"/>
            </w:rPr>
          </w:pPr>
          <w:r>
            <w:rPr>
              <w:sz w:val="24"/>
            </w:rPr>
            <w:t>Jsdagjkashdjkhasjkdhjkashdfjkashfjkahfjkhajksdhajksdhjkashdjkashdkjs</w:t>
          </w:r>
          <w:r>
            <w:rPr>
              <w:sz w:val="24"/>
            </w:rPr>
            <w:t>hakjdhasjkdh]</w:t>
          </w:r>
        </w:p>
        <w:p w14:paraId="42580BFD" w14:textId="77777777" w:rsidR="00000000" w:rsidRDefault="00F36A30">
          <w:pPr>
            <w:jc w:val="center"/>
            <w:rPr>
              <w:sz w:val="24"/>
            </w:rPr>
          </w:pPr>
          <w:r>
            <w:rPr>
              <w:sz w:val="24"/>
            </w:rPr>
            <w:t>Jsdagjkashdjkhasjkdhjkashdfjkashfjkahfjkhajksdhajksdhjkashdjkashdkjshakjdhasjkdh]</w:t>
          </w:r>
        </w:p>
        <w:p w14:paraId="46D0BF4D" w14:textId="77777777" w:rsidR="00000000" w:rsidRDefault="00F36A30">
          <w:pPr>
            <w:jc w:val="center"/>
            <w:rPr>
              <w:sz w:val="24"/>
            </w:rPr>
          </w:pPr>
          <w:r>
            <w:rPr>
              <w:sz w:val="24"/>
            </w:rPr>
            <w:t>Jsdagjkashdjkhasjkdhjkashdfjkashfjkahfjkhajksdhajksdhjkashdjkashdkjshakjdhasjkdh] Jsdagjkashdjkhasjkdhjkashdfjkashfjkahfjkhajksdhajksdhjkashdjkashdkjshakjdhasjk</w:t>
          </w:r>
          <w:r>
            <w:rPr>
              <w:sz w:val="24"/>
            </w:rPr>
            <w:t>dh] Jsdagjkashdjkhasjkdhjkashdfjkashfjkahfjkhajksdhajksdhjkashdjkashdkjshakjdhasjkdh]</w:t>
          </w:r>
        </w:p>
        <w:p w14:paraId="5147D75F" w14:textId="77777777" w:rsidR="00000000" w:rsidRDefault="00F36A30">
          <w:pPr>
            <w:jc w:val="center"/>
            <w:rPr>
              <w:sz w:val="24"/>
            </w:rPr>
          </w:pPr>
          <w:r>
            <w:rPr>
              <w:sz w:val="24"/>
            </w:rPr>
            <w:t>Jsdagjkashdjkhasjkdhjkashdfjkashfjkahfjkhajksdhajksdhjkashdjkashdkjshakjdhasjkdh]</w:t>
          </w:r>
        </w:p>
        <w:p w14:paraId="4C1E2EA7" w14:textId="77777777" w:rsidR="00000000" w:rsidRDefault="00F36A30">
          <w:pPr>
            <w:jc w:val="center"/>
            <w:rPr>
              <w:sz w:val="24"/>
            </w:rPr>
          </w:pPr>
          <w:r>
            <w:rPr>
              <w:sz w:val="24"/>
            </w:rPr>
            <w:t>Jsdagjkashdjkhasjkdhjkashdfjkashfjkahfjkhajksdhajksdhjkashdjkashdkjshakjdhasjkdh]</w:t>
          </w:r>
        </w:p>
        <w:p w14:paraId="3CF0A006" w14:textId="77777777" w:rsidR="00000000" w:rsidRDefault="00F36A30">
          <w:pPr>
            <w:jc w:val="center"/>
            <w:rPr>
              <w:sz w:val="24"/>
            </w:rPr>
          </w:pPr>
        </w:p>
        <w:p w14:paraId="7637DA79" w14:textId="77777777" w:rsidR="00000000" w:rsidRDefault="00F36A30">
          <w:pPr>
            <w:jc w:val="center"/>
            <w:rPr>
              <w:sz w:val="24"/>
            </w:rPr>
          </w:pPr>
        </w:p>
        <w:p w14:paraId="57C53B0F" w14:textId="77777777" w:rsidR="00000000" w:rsidRDefault="00F36A30">
          <w:pPr>
            <w:jc w:val="center"/>
            <w:rPr>
              <w:sz w:val="24"/>
            </w:rPr>
          </w:pPr>
        </w:p>
      </w:tc>
    </w:tr>
  </w:tbl>
  <w:p w14:paraId="385854B2" w14:textId="77777777" w:rsidR="00000000" w:rsidRDefault="00F36A3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5F57"/>
    <w:rsid w:val="000017DD"/>
    <w:rsid w:val="00011471"/>
    <w:rsid w:val="00021F19"/>
    <w:rsid w:val="000332B6"/>
    <w:rsid w:val="00041208"/>
    <w:rsid w:val="000462F1"/>
    <w:rsid w:val="00047ABD"/>
    <w:rsid w:val="00052169"/>
    <w:rsid w:val="000668C8"/>
    <w:rsid w:val="00071359"/>
    <w:rsid w:val="000733DF"/>
    <w:rsid w:val="00073435"/>
    <w:rsid w:val="000743FE"/>
    <w:rsid w:val="00074DBD"/>
    <w:rsid w:val="00086DF7"/>
    <w:rsid w:val="00087657"/>
    <w:rsid w:val="0009343C"/>
    <w:rsid w:val="00093A5E"/>
    <w:rsid w:val="000A24E3"/>
    <w:rsid w:val="000A58D4"/>
    <w:rsid w:val="000A6D6F"/>
    <w:rsid w:val="000B046F"/>
    <w:rsid w:val="000B0DEA"/>
    <w:rsid w:val="000B131A"/>
    <w:rsid w:val="000B681C"/>
    <w:rsid w:val="000C7E58"/>
    <w:rsid w:val="000D12E0"/>
    <w:rsid w:val="000E06B5"/>
    <w:rsid w:val="000E48DF"/>
    <w:rsid w:val="000E5480"/>
    <w:rsid w:val="000F0723"/>
    <w:rsid w:val="000F3107"/>
    <w:rsid w:val="000F368D"/>
    <w:rsid w:val="000F7D26"/>
    <w:rsid w:val="00101BFB"/>
    <w:rsid w:val="00103D64"/>
    <w:rsid w:val="00106657"/>
    <w:rsid w:val="0010680B"/>
    <w:rsid w:val="001127A3"/>
    <w:rsid w:val="001243A5"/>
    <w:rsid w:val="00125D07"/>
    <w:rsid w:val="00135E44"/>
    <w:rsid w:val="001365E6"/>
    <w:rsid w:val="00136DEC"/>
    <w:rsid w:val="001372FF"/>
    <w:rsid w:val="001523A2"/>
    <w:rsid w:val="001625A5"/>
    <w:rsid w:val="00163766"/>
    <w:rsid w:val="001655B6"/>
    <w:rsid w:val="001728D0"/>
    <w:rsid w:val="00192E89"/>
    <w:rsid w:val="00192FCD"/>
    <w:rsid w:val="001A4443"/>
    <w:rsid w:val="001A712B"/>
    <w:rsid w:val="001B76DB"/>
    <w:rsid w:val="001C2339"/>
    <w:rsid w:val="001C2BE9"/>
    <w:rsid w:val="001C3389"/>
    <w:rsid w:val="001D449B"/>
    <w:rsid w:val="001D47BB"/>
    <w:rsid w:val="001E02E0"/>
    <w:rsid w:val="001E0C81"/>
    <w:rsid w:val="001F4165"/>
    <w:rsid w:val="002023A9"/>
    <w:rsid w:val="002062ED"/>
    <w:rsid w:val="002143E5"/>
    <w:rsid w:val="0021658B"/>
    <w:rsid w:val="00216E20"/>
    <w:rsid w:val="00217DCE"/>
    <w:rsid w:val="002205ED"/>
    <w:rsid w:val="002216DB"/>
    <w:rsid w:val="00221D5B"/>
    <w:rsid w:val="00227D79"/>
    <w:rsid w:val="00233E20"/>
    <w:rsid w:val="002342E9"/>
    <w:rsid w:val="00250BD5"/>
    <w:rsid w:val="00251C95"/>
    <w:rsid w:val="0025491C"/>
    <w:rsid w:val="002619D2"/>
    <w:rsid w:val="0026655A"/>
    <w:rsid w:val="0027620E"/>
    <w:rsid w:val="0028194C"/>
    <w:rsid w:val="00290510"/>
    <w:rsid w:val="00293BE1"/>
    <w:rsid w:val="00294E13"/>
    <w:rsid w:val="0029540E"/>
    <w:rsid w:val="002975CE"/>
    <w:rsid w:val="002A6A0D"/>
    <w:rsid w:val="002B110A"/>
    <w:rsid w:val="002B1691"/>
    <w:rsid w:val="002B4B1D"/>
    <w:rsid w:val="002B6A25"/>
    <w:rsid w:val="002C42F3"/>
    <w:rsid w:val="002D7392"/>
    <w:rsid w:val="002E153C"/>
    <w:rsid w:val="002F3FC6"/>
    <w:rsid w:val="002F510F"/>
    <w:rsid w:val="002F5F81"/>
    <w:rsid w:val="002F7775"/>
    <w:rsid w:val="00303504"/>
    <w:rsid w:val="00305C4F"/>
    <w:rsid w:val="003119D6"/>
    <w:rsid w:val="00313A8C"/>
    <w:rsid w:val="003202CA"/>
    <w:rsid w:val="0032056D"/>
    <w:rsid w:val="00323C16"/>
    <w:rsid w:val="0034080D"/>
    <w:rsid w:val="00341C50"/>
    <w:rsid w:val="0034281A"/>
    <w:rsid w:val="003430E5"/>
    <w:rsid w:val="003435A5"/>
    <w:rsid w:val="00345C19"/>
    <w:rsid w:val="003540C8"/>
    <w:rsid w:val="00357F1B"/>
    <w:rsid w:val="003661AF"/>
    <w:rsid w:val="0037595B"/>
    <w:rsid w:val="00376B41"/>
    <w:rsid w:val="003832DC"/>
    <w:rsid w:val="00383F3F"/>
    <w:rsid w:val="003932AD"/>
    <w:rsid w:val="00393E8F"/>
    <w:rsid w:val="003B0AED"/>
    <w:rsid w:val="003B3443"/>
    <w:rsid w:val="003C0E4C"/>
    <w:rsid w:val="003C261F"/>
    <w:rsid w:val="003C3880"/>
    <w:rsid w:val="003C3DA6"/>
    <w:rsid w:val="003C4325"/>
    <w:rsid w:val="003C635E"/>
    <w:rsid w:val="003C685F"/>
    <w:rsid w:val="003E307F"/>
    <w:rsid w:val="003F7FD9"/>
    <w:rsid w:val="004005D0"/>
    <w:rsid w:val="0040597C"/>
    <w:rsid w:val="00417A64"/>
    <w:rsid w:val="00421A0A"/>
    <w:rsid w:val="00423CA0"/>
    <w:rsid w:val="0042558B"/>
    <w:rsid w:val="0043171D"/>
    <w:rsid w:val="00435C0C"/>
    <w:rsid w:val="004363AD"/>
    <w:rsid w:val="0043732A"/>
    <w:rsid w:val="004410CB"/>
    <w:rsid w:val="00450A9E"/>
    <w:rsid w:val="00453DA9"/>
    <w:rsid w:val="00456B6A"/>
    <w:rsid w:val="00461C55"/>
    <w:rsid w:val="00463E60"/>
    <w:rsid w:val="00465655"/>
    <w:rsid w:val="00482EB8"/>
    <w:rsid w:val="00495F57"/>
    <w:rsid w:val="004974C8"/>
    <w:rsid w:val="004A479A"/>
    <w:rsid w:val="004A48AB"/>
    <w:rsid w:val="004A68C6"/>
    <w:rsid w:val="004B3BCC"/>
    <w:rsid w:val="004B3E85"/>
    <w:rsid w:val="004C06DF"/>
    <w:rsid w:val="004F7951"/>
    <w:rsid w:val="00504841"/>
    <w:rsid w:val="00513872"/>
    <w:rsid w:val="005155F5"/>
    <w:rsid w:val="00530B70"/>
    <w:rsid w:val="00535926"/>
    <w:rsid w:val="00543225"/>
    <w:rsid w:val="005459DF"/>
    <w:rsid w:val="005468F4"/>
    <w:rsid w:val="005474F4"/>
    <w:rsid w:val="00553A26"/>
    <w:rsid w:val="00554588"/>
    <w:rsid w:val="0055647C"/>
    <w:rsid w:val="0056631B"/>
    <w:rsid w:val="005733BA"/>
    <w:rsid w:val="00577782"/>
    <w:rsid w:val="00592F58"/>
    <w:rsid w:val="0059646E"/>
    <w:rsid w:val="005B1EEE"/>
    <w:rsid w:val="005B492E"/>
    <w:rsid w:val="005B4B56"/>
    <w:rsid w:val="005B6E8E"/>
    <w:rsid w:val="005B76FC"/>
    <w:rsid w:val="005B77C9"/>
    <w:rsid w:val="005C112B"/>
    <w:rsid w:val="005C42A5"/>
    <w:rsid w:val="005C45EB"/>
    <w:rsid w:val="005C6871"/>
    <w:rsid w:val="005D1471"/>
    <w:rsid w:val="005D6C76"/>
    <w:rsid w:val="005D7669"/>
    <w:rsid w:val="005E2561"/>
    <w:rsid w:val="005F3C5A"/>
    <w:rsid w:val="00610DA0"/>
    <w:rsid w:val="00613E7F"/>
    <w:rsid w:val="00617799"/>
    <w:rsid w:val="00620307"/>
    <w:rsid w:val="00627954"/>
    <w:rsid w:val="00630143"/>
    <w:rsid w:val="00631FCA"/>
    <w:rsid w:val="006320E3"/>
    <w:rsid w:val="0063373F"/>
    <w:rsid w:val="00637892"/>
    <w:rsid w:val="00646655"/>
    <w:rsid w:val="00656F4F"/>
    <w:rsid w:val="00661D89"/>
    <w:rsid w:val="00675718"/>
    <w:rsid w:val="00685D5F"/>
    <w:rsid w:val="00690400"/>
    <w:rsid w:val="0069090B"/>
    <w:rsid w:val="0069373E"/>
    <w:rsid w:val="00693BF1"/>
    <w:rsid w:val="00694B93"/>
    <w:rsid w:val="006A0DFF"/>
    <w:rsid w:val="006A0F40"/>
    <w:rsid w:val="006A1A67"/>
    <w:rsid w:val="006A2806"/>
    <w:rsid w:val="006A4193"/>
    <w:rsid w:val="006A4A59"/>
    <w:rsid w:val="006B57E9"/>
    <w:rsid w:val="006C0050"/>
    <w:rsid w:val="006C1145"/>
    <w:rsid w:val="006C1A12"/>
    <w:rsid w:val="006C22A6"/>
    <w:rsid w:val="006C7F4C"/>
    <w:rsid w:val="006D32C8"/>
    <w:rsid w:val="006D53A2"/>
    <w:rsid w:val="006D74BA"/>
    <w:rsid w:val="006E0FA1"/>
    <w:rsid w:val="006E2273"/>
    <w:rsid w:val="006F0C54"/>
    <w:rsid w:val="006F5FFB"/>
    <w:rsid w:val="00705698"/>
    <w:rsid w:val="007072EF"/>
    <w:rsid w:val="00714B10"/>
    <w:rsid w:val="00717AEE"/>
    <w:rsid w:val="00722431"/>
    <w:rsid w:val="00725D2E"/>
    <w:rsid w:val="00733153"/>
    <w:rsid w:val="007428F4"/>
    <w:rsid w:val="00742F05"/>
    <w:rsid w:val="007520BB"/>
    <w:rsid w:val="007531AE"/>
    <w:rsid w:val="007601DF"/>
    <w:rsid w:val="007669E1"/>
    <w:rsid w:val="0078394B"/>
    <w:rsid w:val="007844F2"/>
    <w:rsid w:val="0079070A"/>
    <w:rsid w:val="007A2A46"/>
    <w:rsid w:val="007A43B9"/>
    <w:rsid w:val="007B1161"/>
    <w:rsid w:val="007B3169"/>
    <w:rsid w:val="007B5868"/>
    <w:rsid w:val="007C05A6"/>
    <w:rsid w:val="007C27CE"/>
    <w:rsid w:val="007C69F0"/>
    <w:rsid w:val="007D0546"/>
    <w:rsid w:val="007D3473"/>
    <w:rsid w:val="007D4A43"/>
    <w:rsid w:val="007D6571"/>
    <w:rsid w:val="007D7771"/>
    <w:rsid w:val="007E1C11"/>
    <w:rsid w:val="007E5B99"/>
    <w:rsid w:val="008023B1"/>
    <w:rsid w:val="00803260"/>
    <w:rsid w:val="0080366C"/>
    <w:rsid w:val="00804583"/>
    <w:rsid w:val="0080496D"/>
    <w:rsid w:val="00807A54"/>
    <w:rsid w:val="00812204"/>
    <w:rsid w:val="0081343E"/>
    <w:rsid w:val="00814992"/>
    <w:rsid w:val="00824ADC"/>
    <w:rsid w:val="008268F5"/>
    <w:rsid w:val="00833B3F"/>
    <w:rsid w:val="00835975"/>
    <w:rsid w:val="00837094"/>
    <w:rsid w:val="0084079C"/>
    <w:rsid w:val="00853105"/>
    <w:rsid w:val="00857281"/>
    <w:rsid w:val="00857442"/>
    <w:rsid w:val="008576EE"/>
    <w:rsid w:val="00877A09"/>
    <w:rsid w:val="00880610"/>
    <w:rsid w:val="0089068F"/>
    <w:rsid w:val="00892E1B"/>
    <w:rsid w:val="008B7003"/>
    <w:rsid w:val="008C2DEA"/>
    <w:rsid w:val="008D59F1"/>
    <w:rsid w:val="008D7B30"/>
    <w:rsid w:val="008E1EE0"/>
    <w:rsid w:val="008E6BDB"/>
    <w:rsid w:val="008F133B"/>
    <w:rsid w:val="008F1DE1"/>
    <w:rsid w:val="008F2D4A"/>
    <w:rsid w:val="008F33A4"/>
    <w:rsid w:val="008F6980"/>
    <w:rsid w:val="008F7CBE"/>
    <w:rsid w:val="00901462"/>
    <w:rsid w:val="00906125"/>
    <w:rsid w:val="00907E09"/>
    <w:rsid w:val="009156D8"/>
    <w:rsid w:val="0091759C"/>
    <w:rsid w:val="00921534"/>
    <w:rsid w:val="00926366"/>
    <w:rsid w:val="009273F7"/>
    <w:rsid w:val="00952B5D"/>
    <w:rsid w:val="009560CB"/>
    <w:rsid w:val="00956C6E"/>
    <w:rsid w:val="00961AFB"/>
    <w:rsid w:val="009645A7"/>
    <w:rsid w:val="0097221D"/>
    <w:rsid w:val="00980501"/>
    <w:rsid w:val="00983CF9"/>
    <w:rsid w:val="009903F5"/>
    <w:rsid w:val="009916DE"/>
    <w:rsid w:val="00993888"/>
    <w:rsid w:val="00996B03"/>
    <w:rsid w:val="009B2A92"/>
    <w:rsid w:val="009C78A5"/>
    <w:rsid w:val="009D2B53"/>
    <w:rsid w:val="009D4E78"/>
    <w:rsid w:val="009E2BDA"/>
    <w:rsid w:val="009E4AA1"/>
    <w:rsid w:val="009E74E3"/>
    <w:rsid w:val="009F1A6F"/>
    <w:rsid w:val="009F45D7"/>
    <w:rsid w:val="00A0250E"/>
    <w:rsid w:val="00A05FB8"/>
    <w:rsid w:val="00A10134"/>
    <w:rsid w:val="00A10331"/>
    <w:rsid w:val="00A10DD6"/>
    <w:rsid w:val="00A2476F"/>
    <w:rsid w:val="00A26126"/>
    <w:rsid w:val="00A274A8"/>
    <w:rsid w:val="00A30466"/>
    <w:rsid w:val="00A50247"/>
    <w:rsid w:val="00A51796"/>
    <w:rsid w:val="00A5226D"/>
    <w:rsid w:val="00A5363D"/>
    <w:rsid w:val="00A54D46"/>
    <w:rsid w:val="00A5633F"/>
    <w:rsid w:val="00A61233"/>
    <w:rsid w:val="00A612B4"/>
    <w:rsid w:val="00A63745"/>
    <w:rsid w:val="00A63F8B"/>
    <w:rsid w:val="00A64999"/>
    <w:rsid w:val="00A657C5"/>
    <w:rsid w:val="00A66CB2"/>
    <w:rsid w:val="00A70E33"/>
    <w:rsid w:val="00A7212A"/>
    <w:rsid w:val="00A75542"/>
    <w:rsid w:val="00A76246"/>
    <w:rsid w:val="00A80D90"/>
    <w:rsid w:val="00A85C60"/>
    <w:rsid w:val="00A95ECE"/>
    <w:rsid w:val="00AA4231"/>
    <w:rsid w:val="00AA5363"/>
    <w:rsid w:val="00AA6B24"/>
    <w:rsid w:val="00AD3390"/>
    <w:rsid w:val="00AE43E6"/>
    <w:rsid w:val="00AE6D19"/>
    <w:rsid w:val="00AF0EB5"/>
    <w:rsid w:val="00AF1438"/>
    <w:rsid w:val="00AF5039"/>
    <w:rsid w:val="00AF5756"/>
    <w:rsid w:val="00AF5AED"/>
    <w:rsid w:val="00B0117C"/>
    <w:rsid w:val="00B012DF"/>
    <w:rsid w:val="00B02DA2"/>
    <w:rsid w:val="00B055D6"/>
    <w:rsid w:val="00B06552"/>
    <w:rsid w:val="00B1712F"/>
    <w:rsid w:val="00B171EA"/>
    <w:rsid w:val="00B17361"/>
    <w:rsid w:val="00B234E7"/>
    <w:rsid w:val="00B26436"/>
    <w:rsid w:val="00B27CB1"/>
    <w:rsid w:val="00B31C20"/>
    <w:rsid w:val="00B341D6"/>
    <w:rsid w:val="00B36440"/>
    <w:rsid w:val="00B36818"/>
    <w:rsid w:val="00B413AF"/>
    <w:rsid w:val="00B44E1A"/>
    <w:rsid w:val="00B5381F"/>
    <w:rsid w:val="00B55550"/>
    <w:rsid w:val="00B61EEC"/>
    <w:rsid w:val="00B72B09"/>
    <w:rsid w:val="00B74CD7"/>
    <w:rsid w:val="00B8377E"/>
    <w:rsid w:val="00B958B0"/>
    <w:rsid w:val="00BA0A26"/>
    <w:rsid w:val="00BA0BAC"/>
    <w:rsid w:val="00BA212B"/>
    <w:rsid w:val="00BA269E"/>
    <w:rsid w:val="00BA31F3"/>
    <w:rsid w:val="00BB2977"/>
    <w:rsid w:val="00BB3358"/>
    <w:rsid w:val="00BC1DE9"/>
    <w:rsid w:val="00BC567B"/>
    <w:rsid w:val="00BE208A"/>
    <w:rsid w:val="00BE51FD"/>
    <w:rsid w:val="00BE5F49"/>
    <w:rsid w:val="00BF0B8B"/>
    <w:rsid w:val="00BF0E53"/>
    <w:rsid w:val="00BF1487"/>
    <w:rsid w:val="00BF2B37"/>
    <w:rsid w:val="00BF3619"/>
    <w:rsid w:val="00BF4787"/>
    <w:rsid w:val="00BF5B60"/>
    <w:rsid w:val="00C022E1"/>
    <w:rsid w:val="00C02D3F"/>
    <w:rsid w:val="00C2248E"/>
    <w:rsid w:val="00C22E74"/>
    <w:rsid w:val="00C27D98"/>
    <w:rsid w:val="00C33D7D"/>
    <w:rsid w:val="00C45FEE"/>
    <w:rsid w:val="00C53781"/>
    <w:rsid w:val="00C61B47"/>
    <w:rsid w:val="00C62BBE"/>
    <w:rsid w:val="00C65B36"/>
    <w:rsid w:val="00C669D3"/>
    <w:rsid w:val="00C670DC"/>
    <w:rsid w:val="00C840C2"/>
    <w:rsid w:val="00C86540"/>
    <w:rsid w:val="00C9015D"/>
    <w:rsid w:val="00CA2706"/>
    <w:rsid w:val="00CA6357"/>
    <w:rsid w:val="00CB32AA"/>
    <w:rsid w:val="00CB4888"/>
    <w:rsid w:val="00CC12C9"/>
    <w:rsid w:val="00CC1357"/>
    <w:rsid w:val="00CC18AA"/>
    <w:rsid w:val="00CC29C0"/>
    <w:rsid w:val="00CC46EB"/>
    <w:rsid w:val="00CC4F92"/>
    <w:rsid w:val="00CC56D8"/>
    <w:rsid w:val="00CD3418"/>
    <w:rsid w:val="00CD7319"/>
    <w:rsid w:val="00CE1471"/>
    <w:rsid w:val="00CE6900"/>
    <w:rsid w:val="00D01BFE"/>
    <w:rsid w:val="00D10AB3"/>
    <w:rsid w:val="00D1593C"/>
    <w:rsid w:val="00D16BB7"/>
    <w:rsid w:val="00D202D6"/>
    <w:rsid w:val="00D20567"/>
    <w:rsid w:val="00D237C9"/>
    <w:rsid w:val="00D26A75"/>
    <w:rsid w:val="00D3125B"/>
    <w:rsid w:val="00D4443C"/>
    <w:rsid w:val="00D447AB"/>
    <w:rsid w:val="00D44F87"/>
    <w:rsid w:val="00D47F2D"/>
    <w:rsid w:val="00D562E9"/>
    <w:rsid w:val="00D622B7"/>
    <w:rsid w:val="00D66D48"/>
    <w:rsid w:val="00D74A21"/>
    <w:rsid w:val="00D76428"/>
    <w:rsid w:val="00D83328"/>
    <w:rsid w:val="00D85CC9"/>
    <w:rsid w:val="00D8718A"/>
    <w:rsid w:val="00D9374D"/>
    <w:rsid w:val="00DC50CA"/>
    <w:rsid w:val="00DD1B0D"/>
    <w:rsid w:val="00DD2C0C"/>
    <w:rsid w:val="00DF01D6"/>
    <w:rsid w:val="00DF4DE7"/>
    <w:rsid w:val="00DF5CB7"/>
    <w:rsid w:val="00E068CD"/>
    <w:rsid w:val="00E10BF9"/>
    <w:rsid w:val="00E10D6C"/>
    <w:rsid w:val="00E23DB3"/>
    <w:rsid w:val="00E26BC3"/>
    <w:rsid w:val="00E27101"/>
    <w:rsid w:val="00E3438E"/>
    <w:rsid w:val="00E36361"/>
    <w:rsid w:val="00E374D6"/>
    <w:rsid w:val="00E402D7"/>
    <w:rsid w:val="00E43F56"/>
    <w:rsid w:val="00E51C62"/>
    <w:rsid w:val="00E526D4"/>
    <w:rsid w:val="00E52BF9"/>
    <w:rsid w:val="00E53462"/>
    <w:rsid w:val="00E55683"/>
    <w:rsid w:val="00E63B18"/>
    <w:rsid w:val="00E655E5"/>
    <w:rsid w:val="00E65EF4"/>
    <w:rsid w:val="00E66E2A"/>
    <w:rsid w:val="00E72E5B"/>
    <w:rsid w:val="00E804C0"/>
    <w:rsid w:val="00E8180F"/>
    <w:rsid w:val="00E86390"/>
    <w:rsid w:val="00E921D3"/>
    <w:rsid w:val="00E95C5F"/>
    <w:rsid w:val="00EB0C47"/>
    <w:rsid w:val="00EB51A5"/>
    <w:rsid w:val="00EB6708"/>
    <w:rsid w:val="00EC2140"/>
    <w:rsid w:val="00EC230B"/>
    <w:rsid w:val="00ED3DC2"/>
    <w:rsid w:val="00ED4890"/>
    <w:rsid w:val="00ED69DB"/>
    <w:rsid w:val="00ED6A46"/>
    <w:rsid w:val="00ED77D9"/>
    <w:rsid w:val="00EE0941"/>
    <w:rsid w:val="00EE15B3"/>
    <w:rsid w:val="00EE2F2B"/>
    <w:rsid w:val="00EE6865"/>
    <w:rsid w:val="00EF1531"/>
    <w:rsid w:val="00EF1E16"/>
    <w:rsid w:val="00EF642C"/>
    <w:rsid w:val="00F12A17"/>
    <w:rsid w:val="00F13579"/>
    <w:rsid w:val="00F15C85"/>
    <w:rsid w:val="00F165BF"/>
    <w:rsid w:val="00F306E2"/>
    <w:rsid w:val="00F360F3"/>
    <w:rsid w:val="00F36A30"/>
    <w:rsid w:val="00F3705E"/>
    <w:rsid w:val="00F40B25"/>
    <w:rsid w:val="00F4280D"/>
    <w:rsid w:val="00F4489B"/>
    <w:rsid w:val="00F50F0E"/>
    <w:rsid w:val="00F56C97"/>
    <w:rsid w:val="00F57E91"/>
    <w:rsid w:val="00F60D60"/>
    <w:rsid w:val="00F67889"/>
    <w:rsid w:val="00F75B1D"/>
    <w:rsid w:val="00F80F57"/>
    <w:rsid w:val="00F86B8E"/>
    <w:rsid w:val="00F91FB7"/>
    <w:rsid w:val="00F94B67"/>
    <w:rsid w:val="00F978FC"/>
    <w:rsid w:val="00FA5321"/>
    <w:rsid w:val="00FA7A15"/>
    <w:rsid w:val="00FB7483"/>
    <w:rsid w:val="00FC1973"/>
    <w:rsid w:val="00FC19F0"/>
    <w:rsid w:val="00FC2F33"/>
    <w:rsid w:val="00FC3C25"/>
    <w:rsid w:val="00FD18E7"/>
    <w:rsid w:val="00FD7DC3"/>
    <w:rsid w:val="00FF1815"/>
    <w:rsid w:val="00FF4C25"/>
    <w:rsid w:val="158A1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F1C94"/>
  <w15:chartTrackingRefBased/>
  <w15:docId w15:val="{FF0CC870-ACC5-4336-A667-A7558C6E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link w:val="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Date"/>
    <w:basedOn w:val="a"/>
    <w:next w:val="a"/>
    <w:pPr>
      <w:ind w:leftChars="2500" w:left="100"/>
    </w:pPr>
    <w:rPr>
      <w:sz w:val="20"/>
      <w:szCs w:val="24"/>
      <w:lang w:val="en-US" w:eastAsia="zh-CN"/>
    </w:rPr>
  </w:style>
  <w:style w:type="paragraph" w:styleId="2">
    <w:name w:val="Body Text 2"/>
    <w:basedOn w:val="a"/>
    <w:pPr>
      <w:spacing w:line="360" w:lineRule="auto"/>
      <w:ind w:rightChars="50" w:right="105"/>
    </w:pPr>
    <w:rPr>
      <w:rFonts w:ascii="宋体" w:hAnsi="宋体"/>
      <w:sz w:val="28"/>
      <w:szCs w:val="24"/>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styleId="a5">
    <w:name w:val="Block Text"/>
    <w:basedOn w:val="a"/>
    <w:pPr>
      <w:spacing w:line="360" w:lineRule="auto"/>
      <w:ind w:leftChars="101" w:left="212" w:rightChars="50" w:right="105" w:firstLineChars="122" w:firstLine="342"/>
    </w:pPr>
    <w:rPr>
      <w:sz w:val="28"/>
      <w:szCs w:val="24"/>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auto"/>
      </w:pBdr>
      <w:tabs>
        <w:tab w:val="center" w:pos="4153"/>
        <w:tab w:val="right" w:pos="8306"/>
      </w:tabs>
      <w:snapToGrid w:val="0"/>
      <w:jc w:val="center"/>
    </w:pPr>
    <w:rPr>
      <w:sz w:val="18"/>
    </w:rPr>
  </w:style>
  <w:style w:type="paragraph" w:customStyle="1" w:styleId="Char">
    <w:name w:val=" Char"/>
    <w:basedOn w:val="a"/>
    <w:link w:val="a0"/>
    <w:pPr>
      <w:ind w:firstLineChars="225" w:firstLine="540"/>
    </w:pPr>
    <w:rPr>
      <w:rFonts w:ascii="Tahoma" w:hAnsi="Tahoma"/>
      <w:color w:val="000000"/>
      <w:sz w:val="18"/>
      <w:szCs w:val="18"/>
    </w:rPr>
  </w:style>
  <w:style w:type="paragraph" w:styleId="a8">
    <w:name w:val="Body Text"/>
    <w:basedOn w:val="a"/>
    <w:pPr>
      <w:spacing w:line="360" w:lineRule="auto"/>
      <w:ind w:rightChars="50" w:right="105"/>
    </w:pPr>
    <w:rPr>
      <w:color w:val="0000FF"/>
      <w:sz w:val="28"/>
      <w:szCs w:val="24"/>
    </w:rPr>
  </w:style>
  <w:style w:type="paragraph" w:styleId="a9">
    <w:name w:val="Body Text Indent"/>
    <w:basedOn w:val="a"/>
    <w:pPr>
      <w:ind w:left="360" w:firstLine="720"/>
    </w:pPr>
    <w:rPr>
      <w:sz w:val="28"/>
    </w:rPr>
  </w:style>
  <w:style w:type="paragraph" w:customStyle="1" w:styleId="ParaCharCharCharCharCharCharCharCharChar1Char">
    <w:name w:val="默认段落字体 Para Char Char Char Char Char Char Char Char Char1 Char"/>
    <w:basedOn w:val="a"/>
    <w:rPr>
      <w:rFonts w:ascii="Tahoma" w:hAnsi="Tahoma"/>
      <w:sz w:val="24"/>
    </w:r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oleObject" Target="embeddings/oleObject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885</Words>
  <Characters>5050</Characters>
  <Application>Microsoft Office Word</Application>
  <DocSecurity>0</DocSecurity>
  <Lines>42</Lines>
  <Paragraphs>11</Paragraphs>
  <ScaleCrop>false</ScaleCrop>
  <Company>芳向电脑工作室</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目的与使用范围</dc:title>
  <dc:subject/>
  <dc:creator>张芳向 Netboy</dc:creator>
  <cp:keywords/>
  <cp:lastModifiedBy>大董 江南</cp:lastModifiedBy>
  <cp:revision>2</cp:revision>
  <cp:lastPrinted>2007-09-18T03:45:00Z</cp:lastPrinted>
  <dcterms:created xsi:type="dcterms:W3CDTF">2020-01-11T00:26:00Z</dcterms:created>
  <dcterms:modified xsi:type="dcterms:W3CDTF">2020-01-11T00:26:00Z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